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胶囊内窥镜系统--胶囊内窥镜</w:t>
      </w:r>
      <w:r>
        <w:rPr>
          <w:rFonts w:hint="eastAsia"/>
          <w:b/>
          <w:bCs/>
          <w:sz w:val="24"/>
          <w:szCs w:val="24"/>
        </w:rPr>
        <w:t>技术参数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1.1 一体化实时监控显示屏，能够实时显示胶囊拍摄的图像。</w:t>
      </w:r>
    </w:p>
    <w:p>
      <w:pPr>
        <w:spacing w:line="480" w:lineRule="auto"/>
        <w:ind w:left="480" w:hanging="480" w:hanging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*1.2 记录仪与胶囊为双工双通道工作，胶囊进入小肠后能自动提示并报警</w:t>
      </w:r>
    </w:p>
    <w:p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并自动改变胶囊内镜拍摄频率。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1.3 可切换摄像头图像，可实时截取图像。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1.4 记录仪自动分析图像，能为临床医师提供真实的胶囊定位轨迹图。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1.5 在结肠检查中可对患者检查期间用药程序进行自动提醒管理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1.6 无线记录仪记录储存空间: ≥ 10G;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1.7 无线记录仪有效记录时间: ≥ 15 小时;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 传感器:配有贴片式传感器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 工作站: 高配置电脑,四核 CPU,显示器≥20 寸,分辨率 1280X1024 或以上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 工作站软件</w:t>
      </w:r>
    </w:p>
    <w:p>
      <w:pPr>
        <w:spacing w:line="480" w:lineRule="auto"/>
        <w:ind w:left="480" w:hanging="480" w:hanging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4.1 图文输出格式:软件至少支持中英日韩文， 输出格式包括 JPEG 图像MPEG 视频剪截、HTML 报告、PDF 报告格式内镜报告数据;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4.2图像显示:</w:t>
      </w:r>
    </w:p>
    <w:p>
      <w:pPr>
        <w:spacing w:line="480" w:lineRule="auto"/>
        <w:ind w:left="480" w:hanging="480" w:hanging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4.2.1单一和多图像(双图、四图、24图)</w:t>
      </w:r>
    </w:p>
    <w:p>
      <w:pPr>
        <w:spacing w:line="480" w:lineRule="auto"/>
        <w:ind w:left="480" w:hanging="480" w:hanging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*4.2.2 显示胶囊在消化道的移动轨迹，真实的肠道定位</w:t>
      </w:r>
    </w:p>
    <w:p>
      <w:pPr>
        <w:spacing w:line="480" w:lineRule="auto"/>
        <w:ind w:left="480" w:hanging="480" w:hanging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4.2.3 具有消化道颜色分段提示的时间棒、组织色谱条</w:t>
      </w:r>
    </w:p>
    <w:p>
      <w:pPr>
        <w:spacing w:line="480" w:lineRule="auto"/>
        <w:ind w:left="720" w:hanging="720" w:hanging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4.2.4 对可疑红色病灶及出血自动提示 (FDA 认可)</w:t>
      </w:r>
    </w:p>
    <w:p>
      <w:pPr>
        <w:spacing w:line="480" w:lineRule="auto"/>
        <w:ind w:left="720" w:hanging="720" w:hanging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4.2.5 胶囊在小肠进度提示，显示胶囊在小肠内真实进度;</w:t>
      </w:r>
    </w:p>
    <w:p>
      <w:pPr>
        <w:spacing w:line="480" w:lineRule="auto"/>
        <w:ind w:left="480" w:hanging="480" w:hanging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4.2.6 软件浏览速度:5一40fps;</w:t>
      </w:r>
    </w:p>
    <w:p>
      <w:pPr>
        <w:spacing w:line="480" w:lineRule="auto"/>
        <w:ind w:left="480" w:hanging="480" w:hanging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4.2.7 浏览模式:可单幅、双幅、四幅、二十四幅浏览;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4.2.8 快速读片功能: 软件具有自动叠加相似的图像功能。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4.2.9 智能快进功能: 仅选出可能有意义的图像供快速浏览。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4.3 图像处理: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4.3.1 清晰度调整、亮度调整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4.3.2 蓝色电子染色处理*4.3.3 FICE 三波段电子光学染色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4.3.4 周长评估标尺(估测静脉曲张及溃疡大小);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4.3.5 息肉大小估测工具:可估测大肠内息肉大小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4.3.6 小肠进度条显示:可显示小肠胶囊进入小肠深度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4.3.7 具有 Lewis 评分功能，可帮助医生对克罗恩病等肠道炎症疾病进</w:t>
      </w:r>
    </w:p>
    <w:p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行诊断及治疗方案评估.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4.3.8 软件参考图库:要求软件自带图库、可直接调取对比: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4.3.9 可对可疑病灶点注释标记;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二、配套参数要求: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1..小肠胶囊尺寸:直径&lt;12mm，长度&lt;27mm;重量≤3 克;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.小肠胶囊工作时间≥8 小时、结肠胶囊工作时间≥15 小时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.胶囊光学要求: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.1小肠胶囊视野角度: 156°或以上 (ISO8600 标准)，结肠胶囊视野角度 172° (ISO8600 标准) ;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.2景深:0-30mm;</w:t>
      </w:r>
    </w:p>
    <w:p>
      <w:pPr>
        <w:spacing w:line="480" w:lineRule="auto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.3 拍摄频率:小肠胶囊消化道工作全程 2-6 /秒;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  <w:r>
        <w:rPr>
          <w:rFonts w:hint="eastAsia"/>
        </w:rPr>
        <w:t>配置清单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配置</w:t>
            </w:r>
          </w:p>
        </w:tc>
        <w:tc>
          <w:tcPr>
            <w:tcW w:w="2841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具体包含配件</w:t>
            </w:r>
          </w:p>
        </w:tc>
        <w:tc>
          <w:tcPr>
            <w:tcW w:w="2841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软件系统</w:t>
            </w:r>
          </w:p>
        </w:tc>
        <w:tc>
          <w:tcPr>
            <w:tcW w:w="2841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RAPID 应用软件</w:t>
            </w:r>
          </w:p>
        </w:tc>
        <w:tc>
          <w:tcPr>
            <w:tcW w:w="2841" w:type="dxa"/>
            <w:vAlign w:val="center"/>
          </w:tcPr>
          <w:p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附件包(包括数据线、说明书与操作说明)</w:t>
            </w:r>
          </w:p>
        </w:tc>
        <w:tc>
          <w:tcPr>
            <w:tcW w:w="2841" w:type="dxa"/>
            <w:vAlign w:val="center"/>
          </w:tcPr>
          <w:p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数据记录仪器装置</w:t>
            </w:r>
          </w:p>
        </w:tc>
        <w:tc>
          <w:tcPr>
            <w:tcW w:w="2841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充电装置</w:t>
            </w:r>
          </w:p>
        </w:tc>
        <w:tc>
          <w:tcPr>
            <w:tcW w:w="2841" w:type="dxa"/>
            <w:vAlign w:val="center"/>
          </w:tcPr>
          <w:p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数据记录仪</w:t>
            </w:r>
          </w:p>
        </w:tc>
        <w:tc>
          <w:tcPr>
            <w:tcW w:w="2841" w:type="dxa"/>
            <w:vAlign w:val="center"/>
          </w:tcPr>
          <w:p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便携包</w:t>
            </w:r>
          </w:p>
        </w:tc>
        <w:tc>
          <w:tcPr>
            <w:tcW w:w="2841" w:type="dxa"/>
            <w:vAlign w:val="center"/>
          </w:tcPr>
          <w:p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胶囊传感器</w:t>
            </w:r>
          </w:p>
        </w:tc>
        <w:tc>
          <w:tcPr>
            <w:tcW w:w="2841" w:type="dxa"/>
            <w:vAlign w:val="center"/>
          </w:tcPr>
          <w:p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1个</w:t>
            </w:r>
          </w:p>
        </w:tc>
      </w:tr>
    </w:tbl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乳酸测定干片</w:t>
      </w:r>
      <w:r>
        <w:rPr>
          <w:rFonts w:hint="eastAsia"/>
          <w:b/>
          <w:bCs/>
          <w:sz w:val="24"/>
          <w:szCs w:val="24"/>
        </w:rPr>
        <w:t>技术参数</w:t>
      </w:r>
    </w:p>
    <w:p>
      <w:pPr>
        <w:spacing w:line="60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1.*预期用途:用于体外定量测血浆或体液中乳酸的含量，试剂适用于奥森多 Vitros5600 仪器。</w:t>
      </w:r>
    </w:p>
    <w:p>
      <w:pPr>
        <w:spacing w:line="60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2.样本类型:血浆、体液。</w:t>
      </w:r>
    </w:p>
    <w:p>
      <w:pPr>
        <w:spacing w:line="60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3.试剂方法学:比色法。</w:t>
      </w:r>
    </w:p>
    <w:p>
      <w:pPr>
        <w:spacing w:line="60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4.*样本检测线性范围须达到 0.5-10 mmoL/L。</w:t>
      </w:r>
    </w:p>
    <w:p>
      <w:pPr>
        <w:spacing w:line="60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5.批内精密度:&lt;5%，批间精密度: &lt;7%，准确度: 均值应在靶值的士10.0%。</w:t>
      </w:r>
    </w:p>
    <w:p>
      <w:pPr>
        <w:spacing w:line="60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6.*提供该试剂配套校准品及质控品。</w:t>
      </w:r>
    </w:p>
    <w:p>
      <w:pPr>
        <w:spacing w:line="60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7.售后服务:试剂应用工程师需要日常每月来维护一次项目，遇到项目不稳定需要紧急处理时，需要积极配合检验医学中心工作人员完成项目调整，响应时间不超过 1 小时。</w:t>
      </w:r>
    </w:p>
    <w:p>
      <w:pPr>
        <w:spacing w:line="60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8.试剂供应:至少 6 个月内不改变试剂批号，备货充分。如遇质量问题，及时更换。</w:t>
      </w:r>
    </w:p>
    <w:p>
      <w:pPr>
        <w:spacing w:line="60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9.以上参数以厂家提供的彩页或技术证明为准。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NmU5ZDk5NGNlYjU5OTQ3ZTY0ZTU0MTQ3MzJhYmIifQ=="/>
  </w:docVars>
  <w:rsids>
    <w:rsidRoot w:val="0A327D34"/>
    <w:rsid w:val="0A327D34"/>
    <w:rsid w:val="106D4E61"/>
    <w:rsid w:val="12371157"/>
    <w:rsid w:val="4A763649"/>
    <w:rsid w:val="531E2D4A"/>
    <w:rsid w:val="641F4B74"/>
    <w:rsid w:val="73D6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2023-03-31T01:19:00Z</dcterms:created>
  <dc:creator>Administrator</dc:creator>
  <cp:lastModifiedBy>乔</cp:lastModifiedBy>
  <dcterms:modified xsi:type="dcterms:W3CDTF">2023-09-22T00:28:31Z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BA5EA4E049B24E0D95650BD739B978B9_11</vt:lpwstr>
  </property>
</Properties>
</file>