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67A68">
      <w:pPr>
        <w:jc w:val="center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1A8CCD"/>
          <w:spacing w:val="23"/>
          <w:kern w:val="0"/>
          <w:sz w:val="40"/>
          <w:szCs w:val="40"/>
          <w:lang w:val="en-US" w:eastAsia="zh-CN" w:bidi="ar"/>
        </w:rPr>
      </w:pPr>
      <w:bookmarkStart w:id="0" w:name="_GoBack"/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1A8CCD"/>
          <w:spacing w:val="23"/>
          <w:kern w:val="0"/>
          <w:sz w:val="40"/>
          <w:szCs w:val="40"/>
          <w:lang w:val="en-US" w:eastAsia="zh-CN" w:bidi="ar"/>
        </w:rPr>
        <w:t>兰大二院国家药物/医疗器械临床试验立项流程</w:t>
      </w:r>
    </w:p>
    <w:bookmarkEnd w:id="0"/>
    <w:p w14:paraId="63C1C2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1A8CCD"/>
          <w:spacing w:val="23"/>
          <w:sz w:val="24"/>
          <w:szCs w:val="24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1A8CCD"/>
          <w:spacing w:val="23"/>
          <w:sz w:val="24"/>
          <w:szCs w:val="24"/>
          <w:lang w:val="en-US" w:eastAsia="zh-CN"/>
        </w:rPr>
        <w:t>项目接洽、初审</w:t>
      </w:r>
    </w:p>
    <w:p w14:paraId="3CBBCD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  <w:lang w:val="en-US" w:eastAsia="zh-CN"/>
        </w:rPr>
        <w:t>1.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</w:rPr>
        <w:t>申办者或CRO发送项目调研邮件至机构邮箱ldeygcp@163.com，介绍试验方案摘要，组长单位及leading PI，项目意向开展专业和合作主要研究者。</w:t>
      </w:r>
    </w:p>
    <w:p w14:paraId="2EF983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  <w:lang w:val="en-US" w:eastAsia="zh-CN"/>
        </w:rPr>
        <w:t>2.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</w:rPr>
        <w:t>机构办公室主任与专业负责人协商，对该临床试验是否能在意向专业开展进行可行性论证，并确定主要研究者（PI）人选。</w:t>
      </w:r>
    </w:p>
    <w:p w14:paraId="288A4D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  <w:lang w:val="en-US" w:eastAsia="zh-CN"/>
        </w:rPr>
        <w:t>3.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</w:rPr>
        <w:t>1-3个工作日内给予回复，达成初步合作意向。</w:t>
      </w:r>
    </w:p>
    <w:p w14:paraId="271466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 w:themeColor="text1"/>
          <w:spacing w:val="23"/>
          <w:sz w:val="24"/>
          <w:szCs w:val="24"/>
          <w:bdr w:val="none" w:color="auto" w:sz="0" w:space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1A8CCD"/>
          <w:spacing w:val="23"/>
          <w:sz w:val="24"/>
          <w:szCs w:val="24"/>
          <w:lang w:val="en-US" w:eastAsia="zh-CN"/>
        </w:rPr>
        <w:t>项目立项</w:t>
      </w:r>
    </w:p>
    <w:p w14:paraId="31A6C3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ascii="Microsoft YaHei UI" w:hAnsi="Microsoft YaHei UI" w:eastAsia="Microsoft YaHei UI" w:cs="Microsoft YaHei UI"/>
          <w:i w:val="0"/>
          <w:iCs w:val="0"/>
          <w:caps w:val="0"/>
          <w:spacing w:val="23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  <w:bdr w:val="none" w:color="auto" w:sz="0" w:space="0"/>
        </w:rPr>
        <w:t>1、PI指定研究小组成员和项目负责人，研究者应经过GCP培训，具有3年内GCP证书和相应的执业地点为兰大二院的执业资格。</w:t>
      </w:r>
    </w:p>
    <w:p w14:paraId="2627F8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23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  <w:bdr w:val="none" w:color="auto" w:sz="0" w:space="0"/>
        </w:rPr>
        <w:t>2、申办者/CRO准备立项资料（附件1），项目初审资料电子版发机构邮箱ldeygcp@163.com和主要研究者。纸质版资料按要求完成签字、盖章后递交机构办公室闫亚兄老师（404办公室、0931-8943365）。</w:t>
      </w:r>
    </w:p>
    <w:p w14:paraId="59DFB1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23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  <w:bdr w:val="none" w:color="auto" w:sz="0" w:space="0"/>
        </w:rPr>
        <w:t>3、纸质版资料使用白色两孔A4快劳夹和塑料隔页纸装订，文件夹侧面和封面请标注项目立项名称、申办者等信息，文件内容应有目录、索引。</w:t>
      </w:r>
    </w:p>
    <w:p w14:paraId="4481F7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23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  <w:bdr w:val="none" w:color="auto" w:sz="0" w:space="0"/>
        </w:rPr>
        <w:t>4、机构办闫亚兄老师送审材料及研究小组成员资质进行审核，材料审核通过后，机构办主任在“临床试验项目立项审议表”签字确认，完成立项。</w:t>
      </w:r>
    </w:p>
    <w:p w14:paraId="322A68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EF949E" w:themeColor="accent6" w:themeTint="99"/>
          <w:spacing w:val="23"/>
          <w:sz w:val="24"/>
          <w:szCs w:val="24"/>
          <w:u w:val="single"/>
          <w14:textFill>
            <w14:solidFill>
              <w14:schemeClr w14:val="accent6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EF949E" w:themeColor="accent6" w:themeTint="99"/>
          <w:spacing w:val="23"/>
          <w:sz w:val="24"/>
          <w:szCs w:val="24"/>
          <w:u w:val="single"/>
          <w:bdr w:val="none" w:color="auto" w:sz="0" w:space="0"/>
          <w14:textFill>
            <w14:solidFill>
              <w14:schemeClr w14:val="accent6">
                <w14:lumMod w14:val="60000"/>
                <w14:lumOff w14:val="40000"/>
              </w14:schemeClr>
            </w14:solidFill>
          </w14:textFill>
        </w:rPr>
        <w:t>5、项目递交立项资料时，可同时按伦理委员会要求递交伦理初审资料、人遗办相关申请资料清单（附件2）和协议初稿。</w:t>
      </w:r>
    </w:p>
    <w:p w14:paraId="6C6E1D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1A8CCD"/>
          <w:spacing w:val="23"/>
          <w:sz w:val="24"/>
          <w:szCs w:val="24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1A8CCD"/>
          <w:spacing w:val="23"/>
          <w:sz w:val="24"/>
          <w:szCs w:val="24"/>
          <w:lang w:val="en-US" w:eastAsia="zh-CN"/>
        </w:rPr>
        <w:t>伦理审查</w:t>
      </w:r>
    </w:p>
    <w:p w14:paraId="040072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</w:rPr>
        <w:t>将项目立项审议表递交至伦理委员会，可排期上会进行伦理审评。审评后伦理委员会将批件一式两份交至机构办张玉麟，一份存档保留，一份由CRC在领取合同时一并领取。</w:t>
      </w:r>
    </w:p>
    <w:p w14:paraId="74C546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1A8CCD"/>
          <w:spacing w:val="23"/>
          <w:sz w:val="24"/>
          <w:szCs w:val="24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1A8CCD"/>
          <w:spacing w:val="23"/>
          <w:sz w:val="24"/>
          <w:szCs w:val="24"/>
          <w:lang w:val="en-US" w:eastAsia="zh-CN"/>
        </w:rPr>
        <w:t>人类遗传资源承诺书</w:t>
      </w:r>
    </w:p>
    <w:p w14:paraId="08A493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  <w:lang w:val="en-US" w:eastAsia="zh-CN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1A8CCD"/>
          <w:spacing w:val="23"/>
          <w:sz w:val="24"/>
          <w:szCs w:val="24"/>
        </w:rPr>
        <w:t>需要遗传办批准的项目，将电子版和纸质版资料交至机构办陈晨老师，OA审批电子版通过后纸质版递交院办签字盖章，人遗办电子资料接收专用邮箱ldeygcpryb@163.com。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2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2026-07-17T00:45:37Z</dcterms:created>
  <dc:creator>LL</dc:creator>
  <cp:lastModifiedBy>童童</cp:lastModifiedBy>
  <dcterms:modified xsi:type="dcterms:W3CDTF">2026-07-17T00:57:18Z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eyJoZGlkIjoiZjI5ZDhjYjE0YzFlM2IzNmVhZGYyZjgwMTM5ODE4ZGUiLCJ1c2VySWQiOiIxMDc2MDQ2NTc0In0=</vt:lpwstr>
  </property>
  <property fmtid="{D5CDD505-2E9C-101B-9397-08002B2CF9AE}" pid="4" name="ICV">
    <vt:lpwstr>FD54B78702414DEABCF715B13F995EED_13</vt:lpwstr>
  </property>
</Properties>
</file>