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line="500" w:lineRule="exact"/>
        <w:ind w:firstLine="420"/>
        <w:jc w:val="center"/>
        <w:rPr>
          <w:b/>
          <w:bCs/>
          <w:sz w:val="32"/>
          <w:szCs w:val="32"/>
        </w:rPr>
      </w:pPr>
      <w:r>
        <w:rPr>
          <w:b/>
          <w:bCs/>
          <w:sz w:val="32"/>
          <w:szCs w:val="32"/>
        </w:rPr>
        <w:t>技术创新引导计划</w:t>
      </w:r>
    </w:p>
    <w:p>
      <w:pPr>
        <w:pStyle w:val="4"/>
        <w:widowControl/>
        <w:spacing w:beforeAutospacing="0" w:afterAutospacing="0" w:line="500" w:lineRule="exact"/>
        <w:ind w:firstLine="420"/>
      </w:pPr>
      <w:r>
        <w:t>技术创新引导计划包括中小企业技术创新基金、科技“小巨人”企业培育计划、民生科技计划等专项。</w:t>
      </w:r>
    </w:p>
    <w:p>
      <w:pPr>
        <w:pStyle w:val="4"/>
        <w:widowControl/>
        <w:spacing w:beforeAutospacing="0" w:afterAutospacing="0" w:line="500" w:lineRule="exact"/>
        <w:ind w:firstLine="420"/>
      </w:pPr>
      <w:r>
        <w:t>1.科技型中小企业技术创新基金（含科技“小巨人”企业培育专项、科技型小微企业）。重点支持以下企业：</w:t>
      </w:r>
    </w:p>
    <w:p>
      <w:pPr>
        <w:pStyle w:val="4"/>
        <w:widowControl/>
        <w:spacing w:beforeAutospacing="0" w:afterAutospacing="0" w:line="500" w:lineRule="exact"/>
        <w:ind w:firstLine="420"/>
      </w:pPr>
      <w:r>
        <w:t>企业新技术、新产品的研究开发、中试以及规模化生产；具有资源优势、技术优势、产业优势，有较强的市场竞争力的技术创新项目；众创空间孵化培育具有市场潜质的研发项目。鼓励并优先支持拥有自主知识产权的项目、产学研结合项目、节能减排有利于环境保护项目、能大量吸纳就业项目、高新技术园区及各类孵化和产业化基地的创新创业项目。科技型小微企业项目对中国创新创业大赛获奖项目倾斜支持。</w:t>
      </w:r>
    </w:p>
    <w:p>
      <w:pPr>
        <w:pStyle w:val="4"/>
        <w:widowControl/>
        <w:spacing w:beforeAutospacing="0" w:afterAutospacing="0" w:line="500" w:lineRule="exact"/>
        <w:ind w:firstLine="420"/>
      </w:pPr>
      <w:r>
        <w:t>申报科技小巨人企业培育专项的企业最近一年销售收入应在1000万元至2亿元之间。申报科技型中小企业技术创新基金的企业最近一年销售收入应在1000万元以下，应为科技型企业，具有较好的成长性和创新能力。优先资助高新技术企业、省级创新型企业。已获得科技重大专项的企业原则不再重复支持。</w:t>
      </w:r>
    </w:p>
    <w:p>
      <w:pPr>
        <w:pStyle w:val="4"/>
        <w:widowControl/>
        <w:spacing w:beforeAutospacing="0" w:afterAutospacing="0" w:line="500" w:lineRule="exact"/>
        <w:ind w:firstLine="420"/>
      </w:pPr>
      <w:r>
        <w:t>中小企业技术创新基金、科技“小巨人”企业培育计划专项，项目推荐数量不超过2018年的推荐数量。科技型小微企业由省级科技企业孵化器、省级众创空间推荐。</w:t>
      </w:r>
    </w:p>
    <w:p>
      <w:pPr>
        <w:pStyle w:val="4"/>
        <w:widowControl/>
        <w:spacing w:beforeAutospacing="0" w:afterAutospacing="0" w:line="500" w:lineRule="exact"/>
        <w:ind w:firstLine="420"/>
        <w:rPr>
          <w:b/>
        </w:rPr>
      </w:pPr>
      <w:r>
        <w:rPr>
          <w:b/>
        </w:rPr>
        <w:t>2.软科学专项。重点围绕推动脱贫攻坚、县域创新驱动发展和乡村振兴战略、推动高质量发展、区域创新体系建设、绿色生态产业发展等，发挥科技智库作用，提供重大决策服务。</w:t>
      </w:r>
    </w:p>
    <w:p>
      <w:pPr>
        <w:pStyle w:val="4"/>
        <w:widowControl/>
        <w:spacing w:beforeAutospacing="0" w:afterAutospacing="0" w:line="500" w:lineRule="exact"/>
        <w:ind w:firstLine="420"/>
        <w:rPr>
          <w:b/>
          <w:bCs/>
          <w:color w:val="FF0000"/>
        </w:rPr>
      </w:pPr>
      <w:r>
        <w:rPr>
          <w:rFonts w:hint="eastAsia"/>
          <w:b/>
          <w:bCs/>
          <w:color w:val="FF0000"/>
        </w:rPr>
        <w:t>注意：软课题专项不限项。历年资助金额约为</w:t>
      </w:r>
      <w:r>
        <w:rPr>
          <w:rFonts w:hint="eastAsia"/>
          <w:b/>
          <w:bCs/>
          <w:color w:val="FF0000"/>
          <w:lang w:val="en-US" w:eastAsia="zh-CN"/>
        </w:rPr>
        <w:t>5</w:t>
      </w:r>
      <w:r>
        <w:rPr>
          <w:rFonts w:hint="eastAsia"/>
          <w:b/>
          <w:bCs/>
          <w:color w:val="FF0000"/>
        </w:rPr>
        <w:t>万左右/项。</w:t>
      </w:r>
    </w:p>
    <w:p>
      <w:pPr>
        <w:pStyle w:val="4"/>
        <w:widowControl/>
        <w:spacing w:beforeAutospacing="0" w:afterAutospacing="0" w:line="500" w:lineRule="exact"/>
        <w:ind w:firstLine="420"/>
      </w:pPr>
      <w:bookmarkStart w:id="0" w:name="_GoBack"/>
      <w:bookmarkEnd w:id="0"/>
      <w:r>
        <w:rPr>
          <w:b/>
        </w:rPr>
        <w:t>3.民生科技专项。</w:t>
      </w:r>
      <w:r>
        <w:t>围绕保障和改善民生，在基层示范应用一批综合集成技术和先进实用技术成果, 使科技成果更好更多地惠及人民群众。</w:t>
      </w:r>
    </w:p>
    <w:p>
      <w:pPr>
        <w:pStyle w:val="4"/>
        <w:widowControl/>
        <w:spacing w:beforeAutospacing="0" w:afterAutospacing="0" w:line="500" w:lineRule="exact"/>
        <w:ind w:firstLine="420"/>
      </w:pPr>
      <w:r>
        <w:t>科技特派员专题支持以科技特派员牵头依托科技特派员精准扶贫示范基地（示范村）、科技型企业等实施（含企业科技特派员、国际科技特派员）创新创业支撑县域经济发展，应用示范先进技术成果，支持科技特派员服务“一带一路”建设和企业技术创新。科技扶贫专题围绕基层重点扶贫问题，在贫困地区示范应用一批综合集成技术和先进实用技术成果, 使科技成果更好更多地惠及人民群众。生态文明与环境保护专题聚焦我省生态文明建设与环境保护方面重大民生需求，重点支持生态文明建设与环境保护方面的成熟先进技术示范推广，实现生态文明建设与环境保护相关技术成果的转化落地和推广普及。</w:t>
      </w:r>
    </w:p>
    <w:p>
      <w:pPr>
        <w:pStyle w:val="4"/>
        <w:widowControl/>
        <w:spacing w:beforeAutospacing="0" w:afterAutospacing="0" w:line="500" w:lineRule="exact"/>
        <w:ind w:firstLine="420"/>
        <w:rPr>
          <w:b/>
          <w:bCs/>
          <w:color w:val="FF0000"/>
        </w:rPr>
      </w:pPr>
      <w:r>
        <w:rPr>
          <w:b/>
          <w:bCs/>
          <w:color w:val="FF0000"/>
        </w:rPr>
        <w:t>民生科技专项只受理市州科技局推荐的项目，每个县（市、区）申报推荐每个专题不超过2项。</w:t>
      </w:r>
    </w:p>
    <w:p>
      <w:pPr>
        <w:pStyle w:val="4"/>
        <w:widowControl/>
        <w:spacing w:beforeAutospacing="0" w:afterAutospacing="0" w:line="500" w:lineRule="exact"/>
        <w:ind w:firstLine="420"/>
        <w:rPr>
          <w:b/>
          <w:bCs/>
          <w:color w:val="FF0000"/>
        </w:rPr>
      </w:pPr>
      <w:r>
        <w:rPr>
          <w:rFonts w:hint="eastAsia"/>
          <w:b/>
          <w:bCs/>
          <w:color w:val="FF0000"/>
        </w:rPr>
        <w:t>请有意向者积极联系相关市州医疗单位，进行联合申报。</w:t>
      </w:r>
    </w:p>
    <w:p>
      <w:pPr>
        <w:pStyle w:val="4"/>
        <w:widowControl/>
        <w:spacing w:beforeAutospacing="0" w:afterAutospacing="0" w:line="500" w:lineRule="exact"/>
        <w:ind w:firstLine="420"/>
        <w:rPr>
          <w:b/>
          <w:bCs/>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2779"/>
    <w:rsid w:val="000A4DC6"/>
    <w:rsid w:val="002027B7"/>
    <w:rsid w:val="00353388"/>
    <w:rsid w:val="005B2779"/>
    <w:rsid w:val="00741B57"/>
    <w:rsid w:val="009F4896"/>
    <w:rsid w:val="00D778D6"/>
    <w:rsid w:val="00D77B36"/>
    <w:rsid w:val="00FC3983"/>
    <w:rsid w:val="38322E01"/>
    <w:rsid w:val="61930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customStyle="1" w:styleId="7">
    <w:name w:val="页眉 Char"/>
    <w:basedOn w:val="6"/>
    <w:link w:val="3"/>
    <w:uiPriority w:val="0"/>
    <w:rPr>
      <w:rFonts w:ascii="Calibri" w:hAnsi="Calibri"/>
      <w:kern w:val="2"/>
      <w:sz w:val="18"/>
      <w:szCs w:val="18"/>
    </w:rPr>
  </w:style>
  <w:style w:type="character" w:customStyle="1" w:styleId="8">
    <w:name w:val="页脚 Char"/>
    <w:basedOn w:val="6"/>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163</Words>
  <Characters>931</Characters>
  <Lines>7</Lines>
  <Paragraphs>2</Paragraphs>
  <TotalTime>10</TotalTime>
  <ScaleCrop>false</ScaleCrop>
  <LinksUpToDate>false</LinksUpToDate>
  <CharactersWithSpaces>1092</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严毅</cp:lastModifiedBy>
  <dcterms:modified xsi:type="dcterms:W3CDTF">2020-12-28T09:30:45Z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