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 w:line="500" w:lineRule="exact"/>
        <w:ind w:left="4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重点研发计划</w:t>
      </w:r>
    </w:p>
    <w:p>
      <w:pPr>
        <w:pStyle w:val="4"/>
        <w:widowControl/>
        <w:spacing w:beforeAutospacing="0" w:afterAutospacing="0" w:line="500" w:lineRule="exact"/>
        <w:ind w:firstLine="482" w:firstLineChars="200"/>
      </w:pPr>
      <w:r>
        <w:rPr>
          <w:b/>
          <w:color w:val="FF0000"/>
        </w:rPr>
        <w:t>重点研发计划分高新、农业、社会发展、国际科技合作4领域组织申报。</w:t>
      </w:r>
      <w:r>
        <w:t>高新领域重点围绕军民融合、中国制造2025、传统产业提质增效、新兴产业培育发展等领域组织。支持开展新产品、新设备以及关键共性技术的研究开发与集成创新。农业领域重点围绕科技扶贫和乡村振兴战略，聚焦现代农业发展的核心关键技术。重点支持方向为农业种质资源创新、化学肥料和农药减施增效综合技术研发、粮食丰产增效科技创新、现代食品加工及技术装备、禽重大疾病防控与高效安全养殖综合技术研发、农业资源培育及高效利用技术创新、智慧农业技术与智能农机装备等。社会发展领域重点围绕生态环境建设，支持生态修复、环境保护、生物技术、人口健康、防灾减灾、公共安全、文物保护、新型城镇化、循环经济产业发展、陇药产业发展等方面的共性关键技术研发。国际合作领域重点支持新产品、新设备以及关键共性技术的国际合作研究开发与集成创新，为全省经济发展提供科技支撑和引领。</w:t>
      </w:r>
    </w:p>
    <w:p>
      <w:pPr>
        <w:pStyle w:val="4"/>
        <w:widowControl/>
        <w:spacing w:beforeAutospacing="0" w:afterAutospacing="0" w:line="500" w:lineRule="exact"/>
        <w:ind w:firstLine="420"/>
        <w:rPr>
          <w:color w:val="000000" w:themeColor="text1"/>
        </w:rPr>
      </w:pPr>
      <w:r>
        <w:rPr>
          <w:b/>
          <w:color w:val="FF0000"/>
        </w:rPr>
        <w:t>申报国际合作领域项目要提供与外方的合作协议。</w:t>
      </w:r>
      <w:r>
        <w:rPr>
          <w:color w:val="000000" w:themeColor="text1"/>
        </w:rPr>
        <w:t>同等条件下依托省级及以上科技创新基地申报的项目优先支持。</w:t>
      </w:r>
    </w:p>
    <w:p>
      <w:pPr>
        <w:pStyle w:val="4"/>
        <w:widowControl/>
        <w:spacing w:beforeAutospacing="0" w:afterAutospacing="0" w:line="500" w:lineRule="exact"/>
        <w:ind w:firstLine="420"/>
        <w:rPr>
          <w:b/>
          <w:color w:val="FF0000"/>
        </w:rPr>
      </w:pPr>
      <w:r>
        <w:rPr>
          <w:rFonts w:hint="eastAsia"/>
          <w:b/>
          <w:color w:val="FF0000"/>
        </w:rPr>
        <w:t>历年资助金额约为15-30万左</w:t>
      </w:r>
      <w:bookmarkStart w:id="0" w:name="_GoBack"/>
      <w:bookmarkEnd w:id="0"/>
      <w:r>
        <w:rPr>
          <w:rFonts w:hint="eastAsia"/>
          <w:b/>
          <w:color w:val="FF0000"/>
        </w:rPr>
        <w:t>右/项。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7B1B"/>
    <w:rsid w:val="0000057D"/>
    <w:rsid w:val="002C44FB"/>
    <w:rsid w:val="00381237"/>
    <w:rsid w:val="00510BDE"/>
    <w:rsid w:val="00522233"/>
    <w:rsid w:val="007D5038"/>
    <w:rsid w:val="008F496A"/>
    <w:rsid w:val="00B47B1B"/>
    <w:rsid w:val="00E6145B"/>
    <w:rsid w:val="64817F3B"/>
    <w:rsid w:val="7231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542</Characters>
  <Lines>4</Lines>
  <Paragraphs>1</Paragraphs>
  <TotalTime>3</TotalTime>
  <ScaleCrop>false</ScaleCrop>
  <LinksUpToDate>false</LinksUpToDate>
  <CharactersWithSpaces>635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严毅</cp:lastModifiedBy>
  <dcterms:modified xsi:type="dcterms:W3CDTF">2020-12-28T09:35:21Z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