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Style w:val="6"/>
          <w:b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/>
          <w:b/>
          <w:kern w:val="2"/>
          <w:sz w:val="32"/>
          <w:szCs w:val="32"/>
          <w:lang w:val="en-US" w:eastAsia="zh-CN" w:bidi="ar-SA"/>
        </w:rPr>
        <w:t>血液透析中心</w:t>
      </w:r>
      <w:r>
        <w:rPr>
          <w:rStyle w:val="6"/>
          <w:b/>
          <w:kern w:val="2"/>
          <w:sz w:val="32"/>
          <w:szCs w:val="32"/>
          <w:lang w:val="en-US" w:eastAsia="zh-CN" w:bidi="ar-SA"/>
        </w:rPr>
        <w:t>百特</w:t>
      </w:r>
      <w:r>
        <w:rPr>
          <w:rStyle w:val="6"/>
          <w:rFonts w:hint="eastAsia"/>
          <w:b/>
          <w:kern w:val="2"/>
          <w:sz w:val="32"/>
          <w:szCs w:val="32"/>
          <w:lang w:val="en-US" w:eastAsia="zh-CN" w:bidi="ar-SA"/>
        </w:rPr>
        <w:t>金宝</w:t>
      </w:r>
      <w:r>
        <w:rPr>
          <w:rStyle w:val="6"/>
          <w:b/>
          <w:kern w:val="2"/>
          <w:sz w:val="32"/>
          <w:szCs w:val="32"/>
          <w:lang w:val="en-US" w:eastAsia="zh-CN" w:bidi="ar-SA"/>
        </w:rPr>
        <w:t>水处理设备</w:t>
      </w:r>
      <w:r>
        <w:rPr>
          <w:rStyle w:val="6"/>
          <w:rFonts w:hint="eastAsia"/>
          <w:b/>
          <w:kern w:val="2"/>
          <w:sz w:val="32"/>
          <w:szCs w:val="32"/>
          <w:lang w:val="en-US" w:eastAsia="zh-CN" w:bidi="ar-SA"/>
        </w:rPr>
        <w:t>维保</w:t>
      </w:r>
      <w:r>
        <w:rPr>
          <w:rStyle w:val="6"/>
          <w:b/>
          <w:kern w:val="2"/>
          <w:sz w:val="32"/>
          <w:szCs w:val="32"/>
          <w:lang w:val="en-US" w:eastAsia="zh-CN" w:bidi="ar-SA"/>
        </w:rPr>
        <w:t>参数</w:t>
      </w:r>
    </w:p>
    <w:p>
      <w:pPr>
        <w:numPr>
          <w:ilvl w:val="0"/>
          <w:numId w:val="1"/>
        </w:numPr>
        <w:spacing w:line="360" w:lineRule="auto"/>
        <w:ind w:left="720" w:hanging="72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项目名称</w:t>
      </w:r>
      <w:r>
        <w:rPr>
          <w:rStyle w:val="6"/>
          <w:kern w:val="2"/>
          <w:sz w:val="28"/>
          <w:szCs w:val="28"/>
          <w:lang w:val="en-US" w:eastAsia="zh-CN" w:bidi="ar-SA"/>
        </w:rPr>
        <w:t>：1台百特</w:t>
      </w: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金宝</w:t>
      </w:r>
      <w:r>
        <w:rPr>
          <w:rStyle w:val="6"/>
          <w:kern w:val="2"/>
          <w:sz w:val="28"/>
          <w:szCs w:val="28"/>
          <w:lang w:val="en-US" w:eastAsia="zh-CN" w:bidi="ar-SA"/>
        </w:rPr>
        <w:t>水处理设备整机</w:t>
      </w: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维保</w:t>
      </w:r>
    </w:p>
    <w:tbl>
      <w:tblPr>
        <w:tblStyle w:val="4"/>
        <w:tblW w:w="831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545"/>
        <w:gridCol w:w="1440"/>
        <w:gridCol w:w="1455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/>
                <w:b/>
                <w:kern w:val="2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/>
                <w:b/>
                <w:kern w:val="2"/>
                <w:sz w:val="28"/>
                <w:szCs w:val="28"/>
                <w:lang w:val="en-US" w:eastAsia="zh-CN" w:bidi="ar-SA"/>
              </w:rPr>
              <w:t>设备</w:t>
            </w:r>
            <w:r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/>
                <w:b/>
                <w:kern w:val="2"/>
                <w:sz w:val="28"/>
                <w:szCs w:val="28"/>
                <w:lang w:val="en-US" w:eastAsia="zh-CN" w:bidi="ar-SA"/>
              </w:rPr>
              <w:t>设备编号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  <w:t>安装日期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28"/>
                <w:szCs w:val="28"/>
                <w:lang w:val="en-US" w:eastAsia="zh-CN" w:bidi="ar-SA"/>
              </w:rPr>
              <w:t>使用时长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/>
                <w:kern w:val="2"/>
                <w:sz w:val="24"/>
                <w:szCs w:val="24"/>
                <w:lang w:val="en-US" w:eastAsia="zh-CN" w:bidi="ar-SA"/>
              </w:rPr>
              <w:t>百特金宝水处理设备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CWP104H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ind w:firstLine="240" w:firstLineChars="100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/>
                <w:kern w:val="2"/>
                <w:sz w:val="24"/>
                <w:szCs w:val="24"/>
                <w:lang w:val="en-US" w:eastAsia="zh-CN" w:bidi="ar-SA"/>
              </w:rPr>
              <w:t>15062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2010-11-9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31550h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720" w:hanging="72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保修时间</w:t>
      </w: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：</w:t>
      </w:r>
      <w:r>
        <w:rPr>
          <w:rStyle w:val="6"/>
          <w:kern w:val="2"/>
          <w:sz w:val="28"/>
          <w:szCs w:val="28"/>
          <w:lang w:val="en-US" w:eastAsia="zh-CN" w:bidi="ar-SA"/>
        </w:rPr>
        <w:t>1年。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三、 保修</w:t>
      </w: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内容及要求：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1、机器在保修期间公司必须对所保设备提供以下的维护保养服务：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（1）设备的安全检查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（2）设备的日常维护保养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（3）运行状态检查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（4）定期设备数据校准。</w:t>
      </w:r>
    </w:p>
    <w:p>
      <w:pPr>
        <w:spacing w:line="36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2、以上4项须每6个月检查保养一次，并提供维护保养报告</w:t>
      </w: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由设备维修科工程师及临床科室签字确认并交设备维修科备案留底</w:t>
      </w:r>
      <w:r>
        <w:rPr>
          <w:rStyle w:val="6"/>
          <w:kern w:val="2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ind w:left="420" w:hanging="420" w:hangingChars="15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3、保修期间更换石英砂、树脂、活性炭及反渗膜一次，加装</w:t>
      </w:r>
      <w:r>
        <w:rPr>
          <w:rStyle w:val="6"/>
          <w:rFonts w:hint="eastAsia"/>
          <w:kern w:val="2"/>
          <w:sz w:val="28"/>
          <w:szCs w:val="28"/>
          <w:lang w:val="en-US" w:eastAsia="zh-CN" w:bidi="ar-SA"/>
        </w:rPr>
        <w:t>3个</w:t>
      </w:r>
      <w:r>
        <w:rPr>
          <w:rStyle w:val="6"/>
          <w:kern w:val="2"/>
          <w:sz w:val="28"/>
          <w:szCs w:val="28"/>
          <w:lang w:val="en-US" w:eastAsia="zh-CN" w:bidi="ar-SA"/>
        </w:rPr>
        <w:t xml:space="preserve">取水阀，更换进水管路。维修所产生的人工及备件费用由保修公司承担； </w:t>
      </w:r>
    </w:p>
    <w:p>
      <w:pPr>
        <w:spacing w:line="360" w:lineRule="auto"/>
        <w:ind w:left="420" w:hanging="420" w:hangingChars="15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4、</w:t>
      </w:r>
      <w:r>
        <w:rPr>
          <w:rStyle w:val="6"/>
          <w:color w:val="FF0000"/>
          <w:kern w:val="2"/>
          <w:sz w:val="28"/>
          <w:szCs w:val="28"/>
          <w:lang w:val="en-US" w:eastAsia="zh-CN" w:bidi="ar-SA"/>
        </w:rPr>
        <w:t>设备出现故障</w:t>
      </w:r>
      <w:r>
        <w:rPr>
          <w:rStyle w:val="6"/>
          <w:rFonts w:hint="eastAsia"/>
          <w:color w:val="FF0000"/>
          <w:kern w:val="2"/>
          <w:sz w:val="28"/>
          <w:szCs w:val="28"/>
          <w:lang w:val="en-US" w:eastAsia="zh-CN" w:bidi="ar-SA"/>
        </w:rPr>
        <w:t>或发生</w:t>
      </w:r>
      <w:bookmarkStart w:id="0" w:name="_GoBack"/>
      <w:bookmarkEnd w:id="0"/>
      <w:r>
        <w:rPr>
          <w:rStyle w:val="6"/>
          <w:color w:val="FF0000"/>
          <w:kern w:val="2"/>
          <w:sz w:val="28"/>
          <w:szCs w:val="28"/>
          <w:lang w:val="en-US" w:eastAsia="zh-CN" w:bidi="ar-SA"/>
        </w:rPr>
        <w:t>故障报修后</w:t>
      </w:r>
      <w:r>
        <w:rPr>
          <w:rStyle w:val="6"/>
          <w:kern w:val="2"/>
          <w:sz w:val="28"/>
          <w:szCs w:val="28"/>
          <w:lang w:val="en-US" w:eastAsia="zh-CN" w:bidi="ar-SA"/>
        </w:rPr>
        <w:t xml:space="preserve">，保修公司必须在1小时之内进行电话响应，在7小时之内进行现场响应，维修时间不能超过3天。         </w:t>
      </w:r>
    </w:p>
    <w:p>
      <w:pPr>
        <w:spacing w:line="360" w:lineRule="auto"/>
        <w:ind w:left="420" w:hanging="420" w:hangingChars="15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>5、以自然日计算，必须保证全年开机率达到96%以上，全年停机不超过10个自然日；若所保设备未达到以上开机率保证即停机每超出一个自然日，保修服务合同自动延长2个自然日。</w:t>
      </w:r>
    </w:p>
    <w:p>
      <w:pPr>
        <w:spacing w:line="360" w:lineRule="auto"/>
        <w:ind w:left="420" w:hanging="420" w:hangingChars="15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  <w:r>
        <w:rPr>
          <w:rStyle w:val="6"/>
          <w:kern w:val="2"/>
          <w:sz w:val="28"/>
          <w:szCs w:val="28"/>
          <w:lang w:val="en-US" w:eastAsia="zh-CN" w:bidi="ar-SA"/>
        </w:rPr>
        <w:t xml:space="preserve">                             </w:t>
      </w:r>
    </w:p>
    <w:p>
      <w:pPr>
        <w:spacing w:line="240" w:lineRule="auto"/>
        <w:ind w:left="420" w:leftChars="200" w:firstLine="4480" w:firstLineChars="160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10218"/>
    <w:multiLevelType w:val="multilevel"/>
    <w:tmpl w:val="42D10218"/>
    <w:lvl w:ilvl="0" w:tentative="0">
      <w:start w:val="1"/>
      <w:numFmt w:val="japaneseCounting"/>
      <w:lvlText w:val="%1、"/>
      <w:lvlJc w:val="left"/>
      <w:pPr>
        <w:widowControl/>
        <w:spacing w:line="240" w:lineRule="auto"/>
        <w:ind w:left="720" w:hanging="720"/>
        <w:textAlignment w:val="baseline"/>
      </w:pPr>
      <w:rPr>
        <w:rStyle w:val="6"/>
      </w:rPr>
    </w:lvl>
    <w:lvl w:ilvl="1" w:tentative="0">
      <w:start w:val="1"/>
      <w:numFmt w:val="lowerLetter"/>
      <w:lvlText w:val="%1)"/>
      <w:lvlJc w:val="left"/>
      <w:pPr>
        <w:widowControl/>
        <w:spacing w:line="240" w:lineRule="auto"/>
        <w:ind w:left="840" w:hanging="420"/>
        <w:textAlignment w:val="baseline"/>
      </w:pPr>
      <w:rPr>
        <w:rStyle w:val="6"/>
      </w:rPr>
    </w:lvl>
    <w:lvl w:ilvl="2" w:tentative="0">
      <w:start w:val="1"/>
      <w:numFmt w:val="lowerRoman"/>
      <w:lvlText w:val="%1."/>
      <w:lvlJc w:val="right"/>
      <w:pPr>
        <w:widowControl/>
        <w:spacing w:line="240" w:lineRule="auto"/>
        <w:ind w:left="1260" w:hanging="420"/>
        <w:textAlignment w:val="baseline"/>
      </w:pPr>
      <w:rPr>
        <w:rStyle w:val="6"/>
      </w:rPr>
    </w:lvl>
    <w:lvl w:ilvl="3" w:tentative="0">
      <w:start w:val="1"/>
      <w:numFmt w:val="decimal"/>
      <w:lvlText w:val="%1."/>
      <w:lvlJc w:val="left"/>
      <w:pPr>
        <w:widowControl/>
        <w:spacing w:line="240" w:lineRule="auto"/>
        <w:ind w:left="1680" w:hanging="420"/>
        <w:textAlignment w:val="baseline"/>
      </w:pPr>
      <w:rPr>
        <w:rStyle w:val="6"/>
      </w:rPr>
    </w:lvl>
    <w:lvl w:ilvl="4" w:tentative="0">
      <w:start w:val="1"/>
      <w:numFmt w:val="lowerLetter"/>
      <w:lvlText w:val="%1)"/>
      <w:lvlJc w:val="left"/>
      <w:pPr>
        <w:widowControl/>
        <w:spacing w:line="240" w:lineRule="auto"/>
        <w:ind w:left="2100" w:hanging="420"/>
        <w:textAlignment w:val="baseline"/>
      </w:pPr>
      <w:rPr>
        <w:rStyle w:val="6"/>
      </w:rPr>
    </w:lvl>
    <w:lvl w:ilvl="5" w:tentative="0">
      <w:start w:val="1"/>
      <w:numFmt w:val="lowerRoman"/>
      <w:lvlText w:val="%1."/>
      <w:lvlJc w:val="right"/>
      <w:pPr>
        <w:widowControl/>
        <w:spacing w:line="240" w:lineRule="auto"/>
        <w:ind w:left="2520" w:hanging="420"/>
        <w:textAlignment w:val="baseline"/>
      </w:pPr>
      <w:rPr>
        <w:rStyle w:val="6"/>
      </w:rPr>
    </w:lvl>
    <w:lvl w:ilvl="6" w:tentative="0">
      <w:start w:val="1"/>
      <w:numFmt w:val="decimal"/>
      <w:lvlText w:val="%1."/>
      <w:lvlJc w:val="left"/>
      <w:pPr>
        <w:widowControl/>
        <w:spacing w:line="240" w:lineRule="auto"/>
        <w:ind w:left="2940" w:hanging="420"/>
        <w:textAlignment w:val="baseline"/>
      </w:pPr>
      <w:rPr>
        <w:rStyle w:val="6"/>
      </w:rPr>
    </w:lvl>
    <w:lvl w:ilvl="7" w:tentative="0">
      <w:start w:val="1"/>
      <w:numFmt w:val="lowerLetter"/>
      <w:lvlText w:val="%1)"/>
      <w:lvlJc w:val="left"/>
      <w:pPr>
        <w:widowControl/>
        <w:spacing w:line="240" w:lineRule="auto"/>
        <w:ind w:left="3360" w:hanging="420"/>
        <w:textAlignment w:val="baseline"/>
      </w:pPr>
      <w:rPr>
        <w:rStyle w:val="6"/>
      </w:rPr>
    </w:lvl>
    <w:lvl w:ilvl="8" w:tentative="0">
      <w:start w:val="1"/>
      <w:numFmt w:val="lowerRoman"/>
      <w:lvlText w:val="%1."/>
      <w:lvlJc w:val="right"/>
      <w:pPr>
        <w:widowControl/>
        <w:spacing w:line="240" w:lineRule="auto"/>
        <w:ind w:left="3780" w:hanging="420"/>
        <w:textAlignment w:val="baseline"/>
      </w:pPr>
      <w:rPr>
        <w:rStyle w:val="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1348DF"/>
    <w:rsid w:val="00164A76"/>
    <w:rsid w:val="002D3915"/>
    <w:rsid w:val="00366C66"/>
    <w:rsid w:val="00377151"/>
    <w:rsid w:val="0042507E"/>
    <w:rsid w:val="004359D6"/>
    <w:rsid w:val="004D385D"/>
    <w:rsid w:val="00686ABE"/>
    <w:rsid w:val="00834931"/>
    <w:rsid w:val="00A0580A"/>
    <w:rsid w:val="00A964B7"/>
    <w:rsid w:val="00AE17D4"/>
    <w:rsid w:val="00B74B8A"/>
    <w:rsid w:val="00C675E9"/>
    <w:rsid w:val="00CC2D32"/>
    <w:rsid w:val="00CF594C"/>
    <w:rsid w:val="00E91A9B"/>
    <w:rsid w:val="00EE43AB"/>
    <w:rsid w:val="046C28B1"/>
    <w:rsid w:val="10C00CCA"/>
    <w:rsid w:val="19774299"/>
    <w:rsid w:val="3C02172E"/>
    <w:rsid w:val="52353268"/>
    <w:rsid w:val="77114010"/>
    <w:rsid w:val="7A45227E"/>
    <w:rsid w:val="7CA30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3"/>
    <w:qFormat/>
    <w:uiPriority w:val="0"/>
    <w:rPr>
      <w:kern w:val="2"/>
      <w:sz w:val="18"/>
      <w:szCs w:val="18"/>
    </w:rPr>
  </w:style>
  <w:style w:type="character" w:customStyle="1" w:styleId="9">
    <w:name w:val="UserStyle_1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1899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2020-04-27T01:09:00Z</dcterms:created>
  <dc:creator>Administrator</dc:creator>
  <cp:lastModifiedBy>不惑</cp:lastModifiedBy>
  <dcterms:modified xsi:type="dcterms:W3CDTF">2020-05-11T08:19:48Z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