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红细胞寿命I型采气用具参数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1吹气嘴外观质量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吹气嘴应洁净、光滑、平整、壁厚均匀、无飞边、毛剌、锋楞、气泡、砂眼、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裂纹、无油污、机械性杂质,口部应光洁、圆整、截面对称。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2肺泡气袋、环境本底气袋有效储存期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※2.1样本气有效成分变化:肺泡气袋、环境本底气袋内充入CO浓度在1-6ppm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范围内的标定气(平衡气为氮气),静置5天,CO浓度变化率P</w:t>
      </w:r>
      <w:r>
        <w:rPr>
          <w:rFonts w:hint="eastAsia" w:asciiTheme="minorEastAsia" w:hAnsiTheme="minorEastAsia" w:cstheme="minorEastAsia"/>
          <w:sz w:val="24"/>
          <w:szCs w:val="24"/>
          <w:vertAlign w:val="subscript"/>
          <w:lang w:val="en-US" w:eastAsia="zh-CN"/>
        </w:rPr>
        <w:t>co降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≤10%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※2.2样本气有效体积变化:肺泡气袋、环境本底气袋内充入CO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浓度在3-6%范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围内的标定气(平衡气为氮气),静置5天,气体体积变化率V</w:t>
      </w:r>
      <w:r>
        <w:rPr>
          <w:rFonts w:hint="eastAsia" w:asciiTheme="minorEastAsia" w:hAnsiTheme="minorEastAsia" w:cstheme="minorEastAsia"/>
          <w:sz w:val="24"/>
          <w:szCs w:val="24"/>
          <w:vertAlign w:val="subscript"/>
          <w:lang w:val="en-US" w:eastAsia="zh-CN"/>
        </w:rPr>
        <w:t>样降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≤10%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3倒气袋性能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3.1水分吸收效率;倒气袋内充入相对湿度大于或等于80%的样本气(空气),静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置10分钟,测试样本气的相对湿度,需满足RH≤40%。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※3.2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CO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吸收效率:倒气袋内充入CO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浓度在3-6%范围内的标定气(平衡气为氮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气),静置10分钟,测试样本气的CO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浓度,需满足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P</w:t>
      </w:r>
      <w:r>
        <w:rPr>
          <w:rFonts w:hint="eastAsia" w:asciiTheme="minorEastAsia" w:hAnsiTheme="minorEastAsia" w:cstheme="minorEastAsia"/>
          <w:sz w:val="24"/>
          <w:szCs w:val="24"/>
          <w:vertAlign w:val="subscript"/>
          <w:lang w:val="en-US" w:eastAsia="zh-CN"/>
        </w:rPr>
        <w:t>CO2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≤0.1%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2020-07-10T02:54:10Z</dcterms:created>
  <dc:creator>Administrator</dc:creator>
  <cp:lastModifiedBy>乔</cp:lastModifiedBy>
  <dcterms:modified xsi:type="dcterms:W3CDTF">2020-07-10T02:58:03Z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