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tcMar>
              <w:top w:w="450" w:type="dxa"/>
            </w:tcMar>
            <w:vAlign w:val="center"/>
          </w:tcPr>
          <w:p>
            <w:pPr>
              <w:keepNext w:val="0"/>
              <w:keepLines w:val="0"/>
              <w:widowControl/>
              <w:suppressLineNumbers w:val="0"/>
              <w:spacing w:line="750" w:lineRule="atLeast"/>
              <w:ind w:left="0" w:firstLine="0"/>
              <w:jc w:val="center"/>
              <w:rPr>
                <w:rFonts w:ascii="微软雅黑" w:hAnsi="微软雅黑" w:eastAsia="微软雅黑" w:cs="微软雅黑"/>
                <w:i w:val="0"/>
                <w:iCs w:val="0"/>
                <w:caps w:val="0"/>
                <w:color w:val="982B27"/>
                <w:spacing w:val="0"/>
                <w:sz w:val="48"/>
                <w:szCs w:val="48"/>
              </w:rPr>
            </w:pPr>
            <w:r>
              <w:rPr>
                <w:rFonts w:hint="eastAsia" w:ascii="微软雅黑" w:hAnsi="微软雅黑" w:eastAsia="微软雅黑" w:cs="微软雅黑"/>
                <w:b/>
                <w:bCs/>
                <w:i w:val="0"/>
                <w:iCs w:val="0"/>
                <w:caps w:val="0"/>
                <w:color w:val="982B27"/>
                <w:spacing w:val="0"/>
                <w:kern w:val="0"/>
                <w:sz w:val="48"/>
                <w:szCs w:val="48"/>
                <w:lang w:val="en-US" w:eastAsia="zh-CN" w:bidi="ar"/>
              </w:rPr>
              <w:t>关于申报2021年甘肃省中医药科研课题的通知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1" w:hRule="atLeast"/>
          <w:tblCellSpacing w:w="0" w:type="dxa"/>
          <w:jc w:val="center"/>
        </w:trPr>
        <w:tc>
          <w:tcPr>
            <w:tcW w:w="0" w:type="auto"/>
            <w:shd w:val="clear" w:color="auto" w:fill="FFFFFF"/>
            <w:tcMar>
              <w:top w:w="150" w:type="dxa"/>
              <w:bottom w:w="150" w:type="dxa"/>
            </w:tcMar>
            <w:vAlign w:val="center"/>
          </w:tcPr>
          <w:p>
            <w:pPr>
              <w:keepNext w:val="0"/>
              <w:keepLines w:val="0"/>
              <w:widowControl/>
              <w:suppressLineNumbers w:val="0"/>
            </w:pPr>
            <w:r>
              <w:rPr>
                <w:sz w:val="24"/>
                <w:szCs w:val="24"/>
              </w:rPr>
              <w:pict>
                <v:rect id="_x0000_i1026" o:spt="1" style="height:1.5pt;width:432pt;" fillcolor="#A0A0A0" filled="t" stroked="f" coordsize="21600,21600" o:hr="t" o:hrstd="t" o:hralign="center">
                  <v:path/>
                  <v:fill on="t" focussize="0,0"/>
                  <v:stroke on="f"/>
                  <v:imagedata o:title=""/>
                  <o:lock v:ext="edit"/>
                  <w10:wrap type="none"/>
                  <w10:anchorlock/>
                </v:rect>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blCellSpacing w:w="0" w:type="dxa"/>
          <w:jc w:val="center"/>
        </w:trPr>
        <w:tc>
          <w:tcPr>
            <w:tcW w:w="0" w:type="auto"/>
            <w:shd w:val="clear" w:color="auto" w:fill="FFFFFF"/>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666666"/>
                <w:spacing w:val="0"/>
                <w:sz w:val="19"/>
                <w:szCs w:val="19"/>
              </w:rPr>
            </w:pPr>
            <w:r>
              <w:rPr>
                <w:rFonts w:hint="eastAsia" w:ascii="微软雅黑" w:hAnsi="微软雅黑" w:eastAsia="微软雅黑" w:cs="微软雅黑"/>
                <w:b/>
                <w:bCs/>
                <w:i w:val="0"/>
                <w:iCs w:val="0"/>
                <w:caps w:val="0"/>
                <w:color w:val="666666"/>
                <w:spacing w:val="0"/>
                <w:kern w:val="0"/>
                <w:sz w:val="19"/>
                <w:szCs w:val="19"/>
                <w:lang w:val="en-US" w:eastAsia="zh-CN" w:bidi="ar"/>
              </w:rPr>
              <w:t>信息来源：</w:t>
            </w:r>
            <w:r>
              <w:rPr>
                <w:rFonts w:hint="eastAsia" w:ascii="微软雅黑" w:hAnsi="微软雅黑" w:eastAsia="微软雅黑" w:cs="微软雅黑"/>
                <w:i w:val="0"/>
                <w:iCs w:val="0"/>
                <w:caps w:val="0"/>
                <w:color w:val="666666"/>
                <w:spacing w:val="0"/>
                <w:kern w:val="0"/>
                <w:sz w:val="19"/>
                <w:szCs w:val="19"/>
                <w:lang w:val="en-US" w:eastAsia="zh-CN" w:bidi="ar"/>
              </w:rPr>
              <w:t> 科技处      </w:t>
            </w:r>
            <w:r>
              <w:rPr>
                <w:rFonts w:hint="eastAsia" w:ascii="微软雅黑" w:hAnsi="微软雅黑" w:eastAsia="微软雅黑" w:cs="微软雅黑"/>
                <w:b/>
                <w:bCs/>
                <w:i w:val="0"/>
                <w:iCs w:val="0"/>
                <w:caps w:val="0"/>
                <w:color w:val="666666"/>
                <w:spacing w:val="0"/>
                <w:kern w:val="0"/>
                <w:sz w:val="19"/>
                <w:szCs w:val="19"/>
                <w:lang w:val="en-US" w:eastAsia="zh-CN" w:bidi="ar"/>
              </w:rPr>
              <w:t>发布时间：</w:t>
            </w:r>
            <w:r>
              <w:rPr>
                <w:rFonts w:hint="eastAsia" w:ascii="微软雅黑" w:hAnsi="微软雅黑" w:eastAsia="微软雅黑" w:cs="微软雅黑"/>
                <w:i w:val="0"/>
                <w:iCs w:val="0"/>
                <w:caps w:val="0"/>
                <w:color w:val="666666"/>
                <w:spacing w:val="0"/>
                <w:kern w:val="0"/>
                <w:sz w:val="19"/>
                <w:szCs w:val="19"/>
                <w:lang w:val="en-US" w:eastAsia="zh-CN" w:bidi="ar"/>
              </w:rPr>
              <w:t>2021-09-01 14:48:18     </w:t>
            </w:r>
            <w:r>
              <w:rPr>
                <w:rFonts w:hint="eastAsia" w:ascii="微软雅黑" w:hAnsi="微软雅黑" w:eastAsia="微软雅黑" w:cs="微软雅黑"/>
                <w:b/>
                <w:bCs/>
                <w:i w:val="0"/>
                <w:iCs w:val="0"/>
                <w:caps w:val="0"/>
                <w:color w:val="666666"/>
                <w:spacing w:val="0"/>
                <w:kern w:val="0"/>
                <w:sz w:val="19"/>
                <w:szCs w:val="19"/>
                <w:lang w:val="en-US" w:eastAsia="zh-CN" w:bidi="ar"/>
              </w:rPr>
              <w:t>浏览次数：</w:t>
            </w:r>
            <w:r>
              <w:rPr>
                <w:rFonts w:hint="eastAsia" w:ascii="微软雅黑" w:hAnsi="微软雅黑" w:eastAsia="微软雅黑" w:cs="微软雅黑"/>
                <w:i w:val="0"/>
                <w:iCs w:val="0"/>
                <w:caps w:val="0"/>
                <w:color w:val="666666"/>
                <w:spacing w:val="0"/>
                <w:kern w:val="0"/>
                <w:sz w:val="19"/>
                <w:szCs w:val="19"/>
                <w:lang w:val="en-US" w:eastAsia="zh-CN" w:bidi="ar"/>
              </w:rPr>
              <w:t>649</w:t>
            </w:r>
          </w:p>
        </w:tc>
      </w:tr>
    </w:tbl>
    <w:p>
      <w:pPr>
        <w:rPr>
          <w:vanish/>
          <w:sz w:val="24"/>
          <w:szCs w:val="24"/>
        </w:rPr>
      </w:pPr>
    </w:p>
    <w:tbl>
      <w:tblPr>
        <w:tblW w:w="0" w:type="auto"/>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shd w:val="clear" w:color="auto" w:fill="FFFFFF"/>
            <w:vAlign w:val="center"/>
          </w:tcPr>
          <w:p>
            <w:pPr>
              <w:keepNext w:val="0"/>
              <w:keepLines w:val="0"/>
              <w:widowControl/>
              <w:suppressLineNumbers w:val="0"/>
              <w:spacing w:after="270" w:afterAutospacing="0"/>
              <w:ind w:left="0" w:firstLine="0"/>
              <w:jc w:val="left"/>
              <w:rPr>
                <w:rFonts w:hint="eastAsia" w:ascii="微软雅黑" w:hAnsi="微软雅黑" w:eastAsia="微软雅黑" w:cs="微软雅黑"/>
                <w:i w:val="0"/>
                <w:iCs w:val="0"/>
                <w:caps w:val="0"/>
                <w:color w:val="000000"/>
                <w:spacing w:val="0"/>
                <w:sz w:val="27"/>
                <w:szCs w:val="27"/>
              </w:rPr>
            </w:pPr>
          </w:p>
          <w:p>
            <w:pPr>
              <w:pStyle w:val="2"/>
              <w:keepNext w:val="0"/>
              <w:keepLines w:val="0"/>
              <w:widowControl/>
              <w:suppressLineNumbers w:val="0"/>
            </w:pPr>
            <w:r>
              <w:rPr>
                <w:rFonts w:ascii="仿宋" w:hAnsi="仿宋" w:eastAsia="仿宋" w:cs="仿宋"/>
                <w:i w:val="0"/>
                <w:iCs w:val="0"/>
                <w:caps w:val="0"/>
                <w:color w:val="000000"/>
                <w:spacing w:val="0"/>
                <w:sz w:val="28"/>
                <w:szCs w:val="28"/>
              </w:rPr>
              <w:t>各</w:t>
            </w:r>
            <w:r>
              <w:rPr>
                <w:rFonts w:hint="eastAsia" w:ascii="仿宋" w:hAnsi="仿宋" w:eastAsia="仿宋" w:cs="仿宋"/>
                <w:i w:val="0"/>
                <w:iCs w:val="0"/>
                <w:caps w:val="0"/>
                <w:color w:val="000000"/>
                <w:spacing w:val="0"/>
                <w:sz w:val="28"/>
                <w:szCs w:val="28"/>
              </w:rPr>
              <w:t>临床科室、研究所室：</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根据《甘肃省中医药管理局科研课题管理暂行办法》，省卫生健康委决定组织开展2021年度中医药科研课题申报工作，现将有关事项通知如下： </w:t>
            </w:r>
          </w:p>
          <w:p>
            <w:pPr>
              <w:pStyle w:val="2"/>
              <w:keepNext w:val="0"/>
              <w:keepLines w:val="0"/>
              <w:widowControl/>
              <w:suppressLineNumbers w:val="0"/>
            </w:pPr>
            <w:r>
              <w:rPr>
                <w:rFonts w:hint="eastAsia" w:ascii="仿宋" w:hAnsi="仿宋" w:eastAsia="仿宋" w:cs="仿宋"/>
                <w:i w:val="0"/>
                <w:iCs w:val="0"/>
                <w:caps w:val="0"/>
                <w:color w:val="000000"/>
                <w:spacing w:val="0"/>
                <w:sz w:val="28"/>
                <w:szCs w:val="28"/>
              </w:rPr>
              <w:t>一、申报范围</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2021年甘肃省中医药科研课题申报范围为中医基础研究、中医临床研究、中药研究和中医药政策研究。对全国中医学术流派传承工作室、名老中医药专家传承工作室所属人员申报的名老中医药专家学术思想传承研究类课题，继续纳入立项不资助范围。</w:t>
            </w:r>
          </w:p>
          <w:p>
            <w:pPr>
              <w:pStyle w:val="2"/>
              <w:keepNext w:val="0"/>
              <w:keepLines w:val="0"/>
              <w:widowControl/>
              <w:suppressLineNumbers w:val="0"/>
            </w:pPr>
            <w:r>
              <w:rPr>
                <w:rFonts w:hint="eastAsia" w:ascii="仿宋" w:hAnsi="仿宋" w:eastAsia="仿宋" w:cs="仿宋"/>
                <w:i w:val="0"/>
                <w:iCs w:val="0"/>
                <w:caps w:val="0"/>
                <w:color w:val="000000"/>
                <w:spacing w:val="0"/>
                <w:sz w:val="28"/>
                <w:szCs w:val="28"/>
              </w:rPr>
              <w:t>（一）中医基础研究</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1.中医基础理论传承及创新研究。为中医临床提供重要支撑的基础理论研究；深化中医辨证论治方法研究；开展经穴特异性及针灸治疗机理、中药药性理论、方剂配伍理论、中药药效物质基础和作用机理等研究；开展学术流派传承及学术思想、中医“治未病”、养生康复理论的系统总结研究。</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2.中医药文献挖掘整理研究。围绕伏羲、岐伯、皇甫谧、敦煌医学、武威汉简等资源，开展甘肃特色的中医古籍文献挖掘整理研究。经方、验方的临床应用研究。我省历代名中医学术思想、诊疗经验的研究。中医药传统知识、方法与技术的挖掘整理。中医药古籍文献整理与保护利用研究，中医古籍数字化、中医药传统知识与技术的挖掘及规范化研究。</w:t>
            </w:r>
          </w:p>
          <w:p>
            <w:pPr>
              <w:pStyle w:val="2"/>
              <w:keepNext w:val="0"/>
              <w:keepLines w:val="0"/>
              <w:widowControl/>
              <w:suppressLineNumbers w:val="0"/>
            </w:pPr>
            <w:r>
              <w:rPr>
                <w:rFonts w:hint="eastAsia" w:ascii="仿宋" w:hAnsi="仿宋" w:eastAsia="仿宋" w:cs="仿宋"/>
                <w:i w:val="0"/>
                <w:iCs w:val="0"/>
                <w:caps w:val="0"/>
                <w:color w:val="000000"/>
                <w:spacing w:val="0"/>
                <w:sz w:val="28"/>
                <w:szCs w:val="28"/>
              </w:rPr>
              <w:t>（二）中医临床研究</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1.重大疑难疾病诊疗防治规范化研究。针对严重危害我省居民健康的重大疾病、慢性疾病，特别是对原因不明、多因素致病以及复杂性疾病防治，如新冠肺炎、肿瘤、心脑血管疾病、代谢性疾病、自身免疫性疾病等，以提高中医药防病、治病能力为目标，进行中医药临床研究，提高临床疗效，降低病死率，形成中医药防治的新技术、新产品和新方案。</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2.中医治疗优势病种研究。中医药治疗优势明显，特色突出的常见病、多发病、疑难病，开展中医或中西医结合防治研究，对其应用方药、特色诊疗技术及诊疗方案等开展深入、系统的科学化、规范化研究，加快新技术、新疗法和新制剂的开发，促进中医药学术发展。</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3.名老中医学术经验传承及推广研究。资助疗效明显、独具特色的当代名老中医药专家学术思想和临床诊疗经验的规范化研究；已经形成诊疗规范的名老中医诊疗技术、诊疗方案的推广研究。</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4.适宜技术研究。适宜于社区、农村应用，有确切疗效，操作简便的中医诊疗技术及其推广应用研究。</w:t>
            </w:r>
          </w:p>
          <w:p>
            <w:pPr>
              <w:pStyle w:val="2"/>
              <w:keepNext w:val="0"/>
              <w:keepLines w:val="0"/>
              <w:widowControl/>
              <w:suppressLineNumbers w:val="0"/>
            </w:pPr>
            <w:r>
              <w:rPr>
                <w:rFonts w:hint="eastAsia" w:ascii="仿宋" w:hAnsi="仿宋" w:eastAsia="仿宋" w:cs="仿宋"/>
                <w:i w:val="0"/>
                <w:iCs w:val="0"/>
                <w:caps w:val="0"/>
                <w:color w:val="000000"/>
                <w:spacing w:val="0"/>
                <w:sz w:val="28"/>
                <w:szCs w:val="28"/>
              </w:rPr>
              <w:t>（三）中药研究</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1.重点围绕甘肃道地中药材及陇药产业发展，开展我省道地药材种植、养殖标准化研究和中药质量标准化体系，野生变家种植物生物学特性、种子特性筛选，野生变家种过程中育苗、栽培、病虫害调查与防治等项目的关键技术研究。对蕴藏量大的大宗药材进行开发和可持续利用研究。</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2.中药材质量系统评价、珍稀濒危品种保护、繁育和替代品等中药材资源保护与可持续利用的关键技术研究。</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3.中药饮片炮制加工共性技术研究。中药饮片炮制技术与质量标准化研究，中药材深加工技术研究和质量评价体系建立。</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4.中成药生产过程中关键共性技术及产品质量控制标准的研究。</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5.中药标准提取物、中药新药、保健产品、日化用品等产业化的应用研究</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6.医院内中药制剂研究。具有良好应用前景、疗效显著、临床使用5年以上的中药方剂以申报医院内中药制剂注册为目标的研究，其方案和内容等应符合医院内中药制剂申报要求和标准。</w:t>
            </w:r>
          </w:p>
          <w:p>
            <w:pPr>
              <w:pStyle w:val="2"/>
              <w:keepNext w:val="0"/>
              <w:keepLines w:val="0"/>
              <w:widowControl/>
              <w:suppressLineNumbers w:val="0"/>
            </w:pPr>
            <w:r>
              <w:rPr>
                <w:rFonts w:hint="eastAsia" w:ascii="仿宋" w:hAnsi="仿宋" w:eastAsia="仿宋" w:cs="仿宋"/>
                <w:i w:val="0"/>
                <w:iCs w:val="0"/>
                <w:caps w:val="0"/>
                <w:color w:val="000000"/>
                <w:spacing w:val="0"/>
                <w:sz w:val="28"/>
                <w:szCs w:val="28"/>
              </w:rPr>
              <w:t>（四）中医药政策研究</w:t>
            </w:r>
          </w:p>
          <w:p>
            <w:pPr>
              <w:pStyle w:val="2"/>
              <w:keepNext w:val="0"/>
              <w:keepLines w:val="0"/>
              <w:widowControl/>
              <w:suppressLineNumbers w:val="0"/>
            </w:pPr>
            <w:r>
              <w:rPr>
                <w:rFonts w:hint="eastAsia" w:ascii="仿宋" w:hAnsi="仿宋" w:eastAsia="仿宋" w:cs="仿宋"/>
                <w:i w:val="0"/>
                <w:iCs w:val="0"/>
                <w:caps w:val="0"/>
                <w:color w:val="000000"/>
                <w:spacing w:val="0"/>
                <w:sz w:val="28"/>
                <w:szCs w:val="28"/>
              </w:rPr>
              <w:t>    中医药管理体制创新探索、本省中医药发展历程及经验总结、中医药养生保健产品及服务规范体系研究、中医药健康养老服务规范研究、区域优势专科（专病）分级诊疗建设、中医诊疗模式创新、中医药人才培养模式创新、“互联网+中医”医疗服务应用开发。</w:t>
            </w:r>
          </w:p>
          <w:p>
            <w:pPr>
              <w:pStyle w:val="2"/>
              <w:keepNext w:val="0"/>
              <w:keepLines w:val="0"/>
              <w:widowControl/>
              <w:suppressLineNumbers w:val="0"/>
            </w:pPr>
            <w:r>
              <w:rPr>
                <w:rFonts w:hint="eastAsia" w:ascii="仿宋" w:hAnsi="仿宋" w:eastAsia="仿宋" w:cs="仿宋"/>
                <w:i w:val="0"/>
                <w:iCs w:val="0"/>
                <w:caps w:val="0"/>
                <w:color w:val="000000"/>
                <w:spacing w:val="0"/>
                <w:sz w:val="28"/>
                <w:szCs w:val="28"/>
              </w:rPr>
              <w:t>二、课题类别</w:t>
            </w:r>
          </w:p>
          <w:p>
            <w:pPr>
              <w:pStyle w:val="2"/>
              <w:keepNext w:val="0"/>
              <w:keepLines w:val="0"/>
              <w:widowControl/>
              <w:suppressLineNumbers w:val="0"/>
              <w:ind w:left="0" w:firstLine="555"/>
            </w:pPr>
            <w:r>
              <w:rPr>
                <w:rStyle w:val="5"/>
                <w:rFonts w:hint="eastAsia" w:ascii="仿宋" w:hAnsi="仿宋" w:eastAsia="仿宋" w:cs="仿宋"/>
                <w:b/>
                <w:bCs/>
                <w:i w:val="0"/>
                <w:iCs w:val="0"/>
                <w:caps w:val="0"/>
                <w:color w:val="000000"/>
                <w:spacing w:val="0"/>
                <w:sz w:val="28"/>
                <w:szCs w:val="28"/>
              </w:rPr>
              <w:t>课题分为重点课题和常规课题两类。</w:t>
            </w:r>
          </w:p>
          <w:p>
            <w:pPr>
              <w:pStyle w:val="2"/>
              <w:keepNext w:val="0"/>
              <w:keepLines w:val="0"/>
              <w:widowControl/>
              <w:suppressLineNumbers w:val="0"/>
              <w:ind w:left="0" w:firstLine="555"/>
            </w:pPr>
            <w:r>
              <w:rPr>
                <w:rStyle w:val="5"/>
                <w:rFonts w:hint="eastAsia" w:ascii="仿宋" w:hAnsi="仿宋" w:eastAsia="仿宋" w:cs="仿宋"/>
                <w:b/>
                <w:bCs/>
                <w:i w:val="0"/>
                <w:iCs w:val="0"/>
                <w:caps w:val="0"/>
                <w:color w:val="000000"/>
                <w:spacing w:val="0"/>
                <w:sz w:val="28"/>
                <w:szCs w:val="28"/>
              </w:rPr>
              <w:t>重点课题：每项资助不超过10万元</w:t>
            </w:r>
            <w:r>
              <w:rPr>
                <w:rFonts w:hint="eastAsia" w:ascii="仿宋" w:hAnsi="仿宋" w:eastAsia="仿宋" w:cs="仿宋"/>
                <w:i w:val="0"/>
                <w:iCs w:val="0"/>
                <w:caps w:val="0"/>
                <w:color w:val="000000"/>
                <w:spacing w:val="0"/>
                <w:sz w:val="28"/>
                <w:szCs w:val="28"/>
              </w:rPr>
              <w:t>，重点课题围绕中医药传承创新发展关键，突出甘肃中医药特色和优势，能够解决中医药基础和临床实践中的关键性技术问题，具有原创性、开拓性和较高的学术思想价值，鼓励多单位优势互补、联合攻关。</w:t>
            </w:r>
            <w:r>
              <w:rPr>
                <w:rStyle w:val="5"/>
                <w:rFonts w:hint="eastAsia" w:ascii="仿宋" w:hAnsi="仿宋" w:eastAsia="仿宋" w:cs="仿宋"/>
                <w:b/>
                <w:bCs/>
                <w:i w:val="0"/>
                <w:iCs w:val="0"/>
                <w:caps w:val="0"/>
                <w:color w:val="000000"/>
                <w:spacing w:val="0"/>
                <w:sz w:val="28"/>
                <w:szCs w:val="28"/>
              </w:rPr>
              <w:t>我院限1项。</w:t>
            </w:r>
          </w:p>
          <w:p>
            <w:pPr>
              <w:pStyle w:val="2"/>
              <w:keepNext w:val="0"/>
              <w:keepLines w:val="0"/>
              <w:widowControl/>
              <w:suppressLineNumbers w:val="0"/>
              <w:ind w:left="0" w:firstLine="555"/>
            </w:pPr>
            <w:r>
              <w:rPr>
                <w:rStyle w:val="5"/>
                <w:rFonts w:hint="eastAsia" w:ascii="仿宋" w:hAnsi="仿宋" w:eastAsia="仿宋" w:cs="仿宋"/>
                <w:b/>
                <w:bCs/>
                <w:i w:val="0"/>
                <w:iCs w:val="0"/>
                <w:caps w:val="0"/>
                <w:color w:val="000000"/>
                <w:spacing w:val="0"/>
                <w:sz w:val="28"/>
                <w:szCs w:val="28"/>
              </w:rPr>
              <w:t>常规课题：我院限2项。包含普通课题和管理类课题。</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（一）普通课题：每项资助不超过3万元。针对我省中医药医疗、教学、科研、产业发展中的具体问题开展研究，提升中医药医疗、教学、科研、产业发展水平，具有现实性、针对性和较强的实践改革参考价值。</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（二）管理类课题：从未被选中的重点课题和普通课题的申报项目中，择优筛选有一定发展前景的课题，列入管理类项目，立项不资助，由课题组或课题承担单位自筹经费。</w:t>
            </w:r>
          </w:p>
          <w:p>
            <w:pPr>
              <w:pStyle w:val="2"/>
              <w:keepNext w:val="0"/>
              <w:keepLines w:val="0"/>
              <w:widowControl/>
              <w:suppressLineNumbers w:val="0"/>
            </w:pPr>
            <w:r>
              <w:rPr>
                <w:rFonts w:hint="eastAsia" w:ascii="仿宋" w:hAnsi="仿宋" w:eastAsia="仿宋" w:cs="仿宋"/>
                <w:i w:val="0"/>
                <w:iCs w:val="0"/>
                <w:caps w:val="0"/>
                <w:color w:val="000000"/>
                <w:spacing w:val="0"/>
                <w:sz w:val="28"/>
                <w:szCs w:val="28"/>
              </w:rPr>
              <w:t>三、申报条件</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2021年甘肃省中医药科研课题申报单位、负责人和申报课题应符合以下条件：</w:t>
            </w:r>
          </w:p>
          <w:p>
            <w:pPr>
              <w:pStyle w:val="2"/>
              <w:keepNext w:val="0"/>
              <w:keepLines w:val="0"/>
              <w:widowControl/>
              <w:suppressLineNumbers w:val="0"/>
              <w:ind w:left="0" w:firstLine="555"/>
            </w:pPr>
            <w:r>
              <w:rPr>
                <w:rStyle w:val="5"/>
                <w:rFonts w:hint="eastAsia" w:ascii="仿宋" w:hAnsi="仿宋" w:eastAsia="仿宋" w:cs="仿宋"/>
                <w:b/>
                <w:bCs/>
                <w:i w:val="0"/>
                <w:iCs w:val="0"/>
                <w:caps w:val="0"/>
                <w:color w:val="000000"/>
                <w:spacing w:val="0"/>
                <w:sz w:val="28"/>
                <w:szCs w:val="28"/>
              </w:rPr>
              <w:t>课题负责人：</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1.实际主持和从事过中医药科研工作、具有博士学位或副高级以上（含副高级）专业技术职务、年龄不超过57岁（含57岁）的在职人员。</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2.每人作为课题负责人只能申报1项，或者参加不能超过2项，且未承担甘肃省卫生行业科研计划项目和省中医药在研科研课题。</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3.具有良好的科学道德、扎实的理论知识和丰富的实践经验，了解国内外该领域发展状况。</w:t>
            </w:r>
          </w:p>
          <w:p>
            <w:pPr>
              <w:pStyle w:val="2"/>
              <w:keepNext w:val="0"/>
              <w:keepLines w:val="0"/>
              <w:widowControl/>
              <w:suppressLineNumbers w:val="0"/>
              <w:ind w:left="0" w:firstLine="555"/>
            </w:pPr>
            <w:r>
              <w:rPr>
                <w:rStyle w:val="5"/>
                <w:rFonts w:hint="eastAsia" w:ascii="仿宋" w:hAnsi="仿宋" w:eastAsia="仿宋" w:cs="仿宋"/>
                <w:b/>
                <w:bCs/>
                <w:i w:val="0"/>
                <w:iCs w:val="0"/>
                <w:caps w:val="0"/>
                <w:color w:val="000000"/>
                <w:spacing w:val="0"/>
                <w:sz w:val="28"/>
                <w:szCs w:val="28"/>
              </w:rPr>
              <w:t>申报课题：</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1.遵循中医药理论体系，立题依据充分，研究目标明确，科研设计合理，技术路线清晰可行，经费预算合理；临床研究的申请项目要具有较丰富的临床经验积累，前期工作基础和支撑条件较好，门诊量或住院人数能够满足临床研究需要。</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2.原则上研究时间不得超过3年。</w:t>
            </w:r>
          </w:p>
          <w:p>
            <w:pPr>
              <w:pStyle w:val="2"/>
              <w:keepNext w:val="0"/>
              <w:keepLines w:val="0"/>
              <w:widowControl/>
              <w:suppressLineNumbers w:val="0"/>
            </w:pPr>
            <w:r>
              <w:rPr>
                <w:rFonts w:hint="eastAsia" w:ascii="仿宋" w:hAnsi="仿宋" w:eastAsia="仿宋" w:cs="仿宋"/>
                <w:i w:val="0"/>
                <w:iCs w:val="0"/>
                <w:caps w:val="0"/>
                <w:color w:val="000000"/>
                <w:spacing w:val="0"/>
                <w:sz w:val="28"/>
                <w:szCs w:val="28"/>
              </w:rPr>
              <w:t>四、项目申报：</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课题负责人组织课题组主要研究人员填写《申报书》，并在9月9日前将申报书纸质版一式一份报送至科技处（行政①号楼201室），电子版发送至邮箱ldeyxmbw@163.com (以“中医药科研项目+项目负责人姓名”命名）。</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联 系 人：陈群飞  刘扬  严毅  李遂</w:t>
            </w:r>
          </w:p>
          <w:p>
            <w:pPr>
              <w:pStyle w:val="2"/>
              <w:keepNext w:val="0"/>
              <w:keepLines w:val="0"/>
              <w:widowControl/>
              <w:suppressLineNumbers w:val="0"/>
              <w:ind w:left="0" w:firstLine="555"/>
            </w:pPr>
            <w:r>
              <w:rPr>
                <w:rFonts w:hint="eastAsia" w:ascii="仿宋" w:hAnsi="仿宋" w:eastAsia="仿宋" w:cs="仿宋"/>
                <w:i w:val="0"/>
                <w:iCs w:val="0"/>
                <w:caps w:val="0"/>
                <w:color w:val="000000"/>
                <w:spacing w:val="0"/>
                <w:sz w:val="28"/>
                <w:szCs w:val="28"/>
              </w:rPr>
              <w:t>联系电话：0931-8942722</w:t>
            </w:r>
          </w:p>
          <w:p>
            <w:pPr>
              <w:pStyle w:val="2"/>
              <w:keepNext w:val="0"/>
              <w:keepLines w:val="0"/>
              <w:widowControl/>
              <w:suppressLineNumbers w:val="0"/>
            </w:pPr>
            <w:r>
              <w:rPr>
                <w:rFonts w:hint="eastAsia" w:ascii="仿宋" w:hAnsi="仿宋" w:eastAsia="仿宋" w:cs="仿宋"/>
                <w:i w:val="0"/>
                <w:iCs w:val="0"/>
                <w:caps w:val="0"/>
                <w:color w:val="000000"/>
                <w:spacing w:val="0"/>
                <w:sz w:val="28"/>
                <w:szCs w:val="28"/>
              </w:rPr>
              <w:t> </w:t>
            </w:r>
          </w:p>
          <w:p>
            <w:pPr>
              <w:pStyle w:val="2"/>
              <w:keepNext w:val="0"/>
              <w:keepLines w:val="0"/>
              <w:widowControl/>
              <w:suppressLineNumbers w:val="0"/>
            </w:pPr>
            <w:r>
              <w:rPr>
                <w:rFonts w:hint="eastAsia" w:ascii="仿宋" w:hAnsi="仿宋" w:eastAsia="仿宋" w:cs="仿宋"/>
                <w:i w:val="0"/>
                <w:iCs w:val="0"/>
                <w:caps w:val="0"/>
                <w:color w:val="000000"/>
                <w:spacing w:val="0"/>
                <w:sz w:val="28"/>
                <w:szCs w:val="28"/>
              </w:rPr>
              <w:t>附件：</w:t>
            </w:r>
            <w:r>
              <w:rPr>
                <w:rFonts w:hint="eastAsia" w:ascii="微软雅黑" w:hAnsi="微软雅黑" w:eastAsia="微软雅黑" w:cs="微软雅黑"/>
                <w:b/>
                <w:bCs/>
                <w:i w:val="0"/>
                <w:iCs w:val="0"/>
                <w:caps w:val="0"/>
                <w:color w:val="428BCA"/>
                <w:spacing w:val="0"/>
                <w:sz w:val="27"/>
                <w:szCs w:val="27"/>
                <w:u w:val="none"/>
              </w:rPr>
              <w:fldChar w:fldCharType="begin"/>
            </w:r>
            <w:r>
              <w:rPr>
                <w:rFonts w:hint="eastAsia" w:ascii="微软雅黑" w:hAnsi="微软雅黑" w:eastAsia="微软雅黑" w:cs="微软雅黑"/>
                <w:b/>
                <w:bCs/>
                <w:i w:val="0"/>
                <w:iCs w:val="0"/>
                <w:caps w:val="0"/>
                <w:color w:val="428BCA"/>
                <w:spacing w:val="0"/>
                <w:sz w:val="27"/>
                <w:szCs w:val="27"/>
                <w:u w:val="none"/>
              </w:rPr>
              <w:instrText xml:space="preserve"> HYPERLINK "http://wsjk.gansu.gov.cn/wsjk/c113837/202108/1792161/files/1a9bb7d4810043de89ba53407eb288d1.doc" </w:instrText>
            </w:r>
            <w:r>
              <w:rPr>
                <w:rFonts w:hint="eastAsia" w:ascii="微软雅黑" w:hAnsi="微软雅黑" w:eastAsia="微软雅黑" w:cs="微软雅黑"/>
                <w:b/>
                <w:bCs/>
                <w:i w:val="0"/>
                <w:iCs w:val="0"/>
                <w:caps w:val="0"/>
                <w:color w:val="428BCA"/>
                <w:spacing w:val="0"/>
                <w:sz w:val="27"/>
                <w:szCs w:val="27"/>
                <w:u w:val="none"/>
              </w:rPr>
              <w:fldChar w:fldCharType="separate"/>
            </w:r>
            <w:r>
              <w:rPr>
                <w:rStyle w:val="6"/>
                <w:rFonts w:hint="eastAsia" w:ascii="仿宋" w:hAnsi="仿宋" w:eastAsia="仿宋" w:cs="仿宋"/>
                <w:b/>
                <w:bCs/>
                <w:i w:val="0"/>
                <w:iCs w:val="0"/>
                <w:caps w:val="0"/>
                <w:color w:val="428BCA"/>
                <w:spacing w:val="0"/>
                <w:sz w:val="28"/>
                <w:szCs w:val="28"/>
                <w:u w:val="none"/>
              </w:rPr>
              <w:t>甘肃省中医药管理局科研课题申报书</w:t>
            </w:r>
            <w:r>
              <w:rPr>
                <w:rFonts w:hint="eastAsia" w:ascii="微软雅黑" w:hAnsi="微软雅黑" w:eastAsia="微软雅黑" w:cs="微软雅黑"/>
                <w:b/>
                <w:bCs/>
                <w:i w:val="0"/>
                <w:iCs w:val="0"/>
                <w:caps w:val="0"/>
                <w:color w:val="428BCA"/>
                <w:spacing w:val="0"/>
                <w:sz w:val="27"/>
                <w:szCs w:val="27"/>
                <w:u w:val="none"/>
              </w:rPr>
              <w:fldChar w:fldCharType="end"/>
            </w:r>
          </w:p>
          <w:p>
            <w:pPr>
              <w:pStyle w:val="2"/>
              <w:keepNext w:val="0"/>
              <w:keepLines w:val="0"/>
              <w:widowControl/>
              <w:suppressLineNumbers w:val="0"/>
              <w:jc w:val="both"/>
            </w:pPr>
            <w:r>
              <w:rPr>
                <w:rFonts w:hint="eastAsia" w:ascii="仿宋" w:hAnsi="仿宋" w:eastAsia="仿宋" w:cs="仿宋"/>
                <w:i w:val="0"/>
                <w:iCs w:val="0"/>
                <w:caps w:val="0"/>
                <w:color w:val="000000"/>
                <w:spacing w:val="0"/>
                <w:sz w:val="28"/>
                <w:szCs w:val="28"/>
              </w:rPr>
              <w:t> </w:t>
            </w:r>
            <w:bookmarkStart w:id="0" w:name="_GoBack"/>
            <w:bookmarkEnd w:id="0"/>
          </w:p>
          <w:p>
            <w:pPr>
              <w:pStyle w:val="2"/>
              <w:keepNext w:val="0"/>
              <w:keepLines w:val="0"/>
              <w:widowControl/>
              <w:suppressLineNumbers w:val="0"/>
              <w:jc w:val="both"/>
            </w:pPr>
            <w:r>
              <w:rPr>
                <w:rFonts w:hint="eastAsia" w:ascii="仿宋" w:hAnsi="仿宋" w:eastAsia="仿宋" w:cs="仿宋"/>
                <w:i w:val="0"/>
                <w:iCs w:val="0"/>
                <w:caps w:val="0"/>
                <w:color w:val="000000"/>
                <w:spacing w:val="0"/>
                <w:sz w:val="28"/>
                <w:szCs w:val="28"/>
              </w:rPr>
              <w:t>                                   </w:t>
            </w:r>
          </w:p>
          <w:p>
            <w:pPr>
              <w:pStyle w:val="2"/>
              <w:keepNext w:val="0"/>
              <w:keepLines w:val="0"/>
              <w:widowControl/>
              <w:suppressLineNumbers w:val="0"/>
              <w:ind w:left="0" w:firstLine="5040"/>
              <w:jc w:val="both"/>
            </w:pPr>
            <w:r>
              <w:rPr>
                <w:rFonts w:hint="eastAsia" w:ascii="仿宋" w:hAnsi="仿宋" w:eastAsia="仿宋" w:cs="仿宋"/>
                <w:i w:val="0"/>
                <w:iCs w:val="0"/>
                <w:caps w:val="0"/>
                <w:color w:val="000000"/>
                <w:spacing w:val="0"/>
                <w:sz w:val="28"/>
                <w:szCs w:val="28"/>
              </w:rPr>
              <w:t> 兰州大学第二医院</w:t>
            </w:r>
          </w:p>
          <w:p>
            <w:pPr>
              <w:pStyle w:val="2"/>
              <w:keepNext w:val="0"/>
              <w:keepLines w:val="0"/>
              <w:widowControl/>
              <w:suppressLineNumbers w:val="0"/>
              <w:jc w:val="both"/>
            </w:pPr>
            <w:r>
              <w:rPr>
                <w:rFonts w:hint="eastAsia" w:ascii="仿宋" w:hAnsi="仿宋" w:eastAsia="仿宋" w:cs="仿宋"/>
                <w:i w:val="0"/>
                <w:iCs w:val="0"/>
                <w:caps w:val="0"/>
                <w:color w:val="000000"/>
                <w:spacing w:val="0"/>
                <w:sz w:val="28"/>
                <w:szCs w:val="28"/>
              </w:rPr>
              <w:t>                                2021年8月31日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7060C9"/>
    <w:rsid w:val="30140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2020-12-28T09:40:00Z</dcterms:created>
  <dc:creator>Administrator</dc:creator>
  <cp:lastModifiedBy>Administrator</cp:lastModifiedBy>
  <dcterms:modified xsi:type="dcterms:W3CDTF">2021-12-31T01:15:10Z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973E66911AB64287BBC0F5B6604B965B</vt:lpwstr>
  </property>
</Properties>
</file>