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53"/>
        <w:gridCol w:w="5972"/>
        <w:gridCol w:w="1232"/>
      </w:tblGrid>
      <w:tr w14:paraId="1CE1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 w14:paraId="26AE48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3" w:type="dxa"/>
          </w:tcPr>
          <w:p w14:paraId="250E100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72" w:type="dxa"/>
          </w:tcPr>
          <w:p w14:paraId="0AC00D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232" w:type="dxa"/>
          </w:tcPr>
          <w:p w14:paraId="750EA8A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 w14:paraId="40F1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Align w:val="center"/>
          </w:tcPr>
          <w:p w14:paraId="551A8C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  <w:vAlign w:val="center"/>
          </w:tcPr>
          <w:p w14:paraId="3EE444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窗帘</w:t>
            </w:r>
          </w:p>
        </w:tc>
        <w:tc>
          <w:tcPr>
            <w:tcW w:w="5972" w:type="dxa"/>
            <w:vAlign w:val="center"/>
          </w:tcPr>
          <w:p w14:paraId="06044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1.颜色：可选</w:t>
            </w:r>
          </w:p>
          <w:p w14:paraId="36CBA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2.材质：高精密面料。</w:t>
            </w:r>
          </w:p>
          <w:p w14:paraId="0D50B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3.成分：100%聚酯纤维。</w:t>
            </w:r>
          </w:p>
          <w:p w14:paraId="016616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遮光率≥95%。</w:t>
            </w:r>
          </w:p>
          <w:p w14:paraId="1648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5.符合18401-2010《国家纺织产品基本安全规范》C类标准或更优标准（GB18401-2010 B类或A类），并提供质量检测报告。</w:t>
            </w:r>
          </w:p>
          <w:p w14:paraId="16591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6.克重：≥260g/㎡。</w:t>
            </w:r>
          </w:p>
          <w:p w14:paraId="186B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.甲醛含量：≤20mg/kg，并提供质量检测报告。</w:t>
            </w:r>
          </w:p>
          <w:p w14:paraId="148D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8.PH值：4.0-9.0，并提供质量检测报告。</w:t>
            </w:r>
          </w:p>
          <w:p w14:paraId="2DC1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耐皂洗色牢度：符合≥4级</w:t>
            </w:r>
          </w:p>
          <w:p w14:paraId="0B54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耐水洗色牢度：符合≥4级</w:t>
            </w:r>
          </w:p>
          <w:p w14:paraId="4CE2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耐干摩擦色牢度：符合≥4-5级</w:t>
            </w:r>
          </w:p>
          <w:p w14:paraId="4EC5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耐湿摩擦色牢度：符合≥4-5级</w:t>
            </w:r>
          </w:p>
          <w:p w14:paraId="573E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13.可分解致癌芳香胺染料：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未检出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，并提供质量检测报告。</w:t>
            </w:r>
          </w:p>
          <w:p w14:paraId="42B97A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</w:rPr>
              <w:t xml:space="preserve">抗菌性能：检测标准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GB/T20944.2-2007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 xml:space="preserve">抑菌率：金黄色葡萄球菌≥90%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白色念珠菌≥90%铜绿假干细胞杆菌≥90%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肺炎克雷伯氏菌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90%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  <w:highlight w:val="none"/>
              </w:rPr>
              <w:t>。大肠杆菌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≥70%。</w:t>
            </w:r>
          </w:p>
          <w:p w14:paraId="0529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去污性：4级以上</w:t>
            </w:r>
          </w:p>
          <w:p w14:paraId="6270FB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耐磨性能：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大于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9400转</w:t>
            </w:r>
          </w:p>
          <w:p w14:paraId="444E74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起球性：4级</w:t>
            </w:r>
          </w:p>
          <w:p w14:paraId="0C73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18.面料柔软，垂感好，清洗不变形，不掉色，无布料破损等情况。</w:t>
            </w:r>
          </w:p>
          <w:p w14:paraId="2255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19.阻燃标准：水洗60次后检测符合GB8624-2012《建筑材料及制品燃烧性能分级》 B1级及以上，符合GB/T5454-1997《纺织品燃烧性能试验氧指数法》、GB/T5455-2014《纺织品燃烧性能垂直方向损毁长度、阴燃和续燃时间的测定》，防火阻燃，遇火卷缩，炭化，不溶滴，遇明火滞燃自熄，不延烧，燃烧时无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烟，无毒性，无刺激性气味；经多次洗涤仍保持阻燃性能永久不失效，并提供所投产品阻燃检测报告。</w:t>
            </w:r>
          </w:p>
          <w:p w14:paraId="7EF8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20.安装包含挂钩、滑轮、阻燃布带等配件。</w:t>
            </w:r>
          </w:p>
          <w:p w14:paraId="7499E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21.工艺要求：褶皱倍数统一按1:2.0倍制作，包边(两侧包边3公分，底部包边10公分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，韩折及打孔布带10公分，叉勾布带8公分，落地离地5公分，布带叉钩采用104特A级，韩折挂钩POM塑料调节钩,做工精细，扎绉均匀，打孔环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1米内≥6个孔。</w:t>
            </w:r>
          </w:p>
        </w:tc>
        <w:tc>
          <w:tcPr>
            <w:tcW w:w="1232" w:type="dxa"/>
            <w:vAlign w:val="center"/>
          </w:tcPr>
          <w:p w14:paraId="74D9E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96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 w14:paraId="29EF16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3" w:type="dxa"/>
          </w:tcPr>
          <w:p w14:paraId="11DB4D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纱帘</w:t>
            </w:r>
          </w:p>
        </w:tc>
        <w:tc>
          <w:tcPr>
            <w:tcW w:w="5972" w:type="dxa"/>
          </w:tcPr>
          <w:p w14:paraId="3D36ED1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1.颜色：可选</w:t>
            </w:r>
          </w:p>
          <w:p w14:paraId="64CBB1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2.成分：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100%聚酯纤维</w:t>
            </w:r>
          </w:p>
          <w:p w14:paraId="627955C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3.遮光率≥50%。</w:t>
            </w:r>
          </w:p>
          <w:p w14:paraId="05DD319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4.克重：≥80g/㎡。</w:t>
            </w:r>
          </w:p>
          <w:p w14:paraId="2783EAA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5.符合18401-2010《国家纺织产品基本安全规范》C类标准或更优标准（GB18401-2010B类或A类），并提供质量检测报告。</w:t>
            </w:r>
          </w:p>
          <w:p w14:paraId="7CD65C6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6.甲醛含量：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≤20mg/kg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，并提供质量检测报告。</w:t>
            </w:r>
          </w:p>
          <w:p w14:paraId="379B094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7.PH值：4.0-9.0，并提供质量检测报告。</w:t>
            </w:r>
          </w:p>
          <w:p w14:paraId="48762DD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8.可分解致癌芳香胺染料：</w:t>
            </w:r>
            <w:r>
              <w:rPr>
                <w:rFonts w:hint="eastAsia"/>
                <w:sz w:val="18"/>
                <w:szCs w:val="18"/>
                <w:highlight w:val="none"/>
              </w:rPr>
              <w:t>未检出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，并提供质量检测报告。</w:t>
            </w:r>
          </w:p>
          <w:p w14:paraId="7AE571B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9.干/水洗尺寸变化率：-3.0～+2.0</w:t>
            </w:r>
          </w:p>
          <w:p w14:paraId="1BE7BB8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10.阻燃标准：水洗60次后检测符合GB20286-2006《公共场所阻燃制品及组件燃烧性能要求和标识》检验,燃烧性能达到阻燃 B1 级(织物 耐水洗 60 次).经向/纬向氧指数≥32%，损毁长度≤150mm，续燃时间≤5S，阴燃时间≤5S，燃烧滴落物未引起脱脂棉燃烧或阴燃，烟密度等级(SDR)≤15 , 产烟毒性等级不低于 ZA2 级.经多次洗涤仍保持阻燃性能永久不失效，并提供所投产品阻燃检测报告。</w:t>
            </w:r>
          </w:p>
          <w:p w14:paraId="5AC9447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11.安装包含挂钩、滑轮、阻燃布带、轨道、罗马杆配件。</w:t>
            </w:r>
          </w:p>
          <w:p w14:paraId="5DC7162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12.工艺要求：褶皱倍数统一按1:2.0倍制作，包边(两侧包边3公分，底部包边10公分，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韩折及打孔布带10公分，叉勾布带8公分，落地离地5公分，布带叉钩采用104特A级，韩折挂钩POM塑料调节钩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,做工精细，扎绉均匀，打孔环1米内≥6个孔。</w:t>
            </w:r>
          </w:p>
        </w:tc>
        <w:tc>
          <w:tcPr>
            <w:tcW w:w="1232" w:type="dxa"/>
          </w:tcPr>
          <w:p w14:paraId="45914AB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9B9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 w14:paraId="654F2D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3" w:type="dxa"/>
          </w:tcPr>
          <w:p w14:paraId="10E2CA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百叶窗</w:t>
            </w:r>
          </w:p>
        </w:tc>
        <w:tc>
          <w:tcPr>
            <w:tcW w:w="5972" w:type="dxa"/>
          </w:tcPr>
          <w:p w14:paraId="6B5609CF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颜色：可选；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2.材质：高分子PVC</w:t>
            </w:r>
          </w:p>
          <w:p w14:paraId="7C020C9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3.叶片宽度：10-50mm之间</w:t>
            </w:r>
          </w:p>
        </w:tc>
        <w:tc>
          <w:tcPr>
            <w:tcW w:w="1232" w:type="dxa"/>
          </w:tcPr>
          <w:p w14:paraId="2A808BA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85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30" w:type="dxa"/>
          </w:tcPr>
          <w:p w14:paraId="44AD3D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3" w:type="dxa"/>
          </w:tcPr>
          <w:p w14:paraId="0A84FB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柔纱帘</w:t>
            </w:r>
          </w:p>
        </w:tc>
        <w:tc>
          <w:tcPr>
            <w:tcW w:w="5972" w:type="dxa"/>
          </w:tcPr>
          <w:p w14:paraId="0D92BCE7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颜色：可选；</w:t>
            </w:r>
          </w:p>
          <w:p w14:paraId="5A52C3A5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材质：聚酯涤纶/麻/尼龙，两层面料</w:t>
            </w:r>
          </w:p>
          <w:p w14:paraId="602F514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≤20mg/kg，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并提供质量检测报告。</w:t>
            </w:r>
          </w:p>
          <w:p w14:paraId="02B34A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4.PH值：4.0-9.0，并提供质量检测报告。</w:t>
            </w:r>
          </w:p>
          <w:p w14:paraId="73F27C4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5.可分解致癌芳香胺染料：≤20mg/kg，并提供质量检测报告。</w:t>
            </w:r>
          </w:p>
          <w:p w14:paraId="6261BCF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阻燃标准：水洗60次后检测符合GB20286-2006《公共场所阻燃制品及组件燃烧性能要求和标识》检验,燃烧性能达到阻燃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B1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级(织物 耐水洗 60 次).经向/纬向氧指数≥32%，损毁长度≤150mm，续燃时间≤5S，阴燃时间≤5S，燃烧滴落物未引起脱脂棉燃烧或阴燃，烟密度等级(SDR)≤15 , 产烟毒性等级不低于 ZA2 级.经多次洗涤仍保持阻燃性能永久不失效，并提供所投产品阻燃检测报告。</w:t>
            </w:r>
          </w:p>
        </w:tc>
        <w:tc>
          <w:tcPr>
            <w:tcW w:w="1232" w:type="dxa"/>
          </w:tcPr>
          <w:p w14:paraId="055BF10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86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30" w:type="dxa"/>
          </w:tcPr>
          <w:p w14:paraId="20C9CE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53" w:type="dxa"/>
          </w:tcPr>
          <w:p w14:paraId="73853E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轨道</w:t>
            </w:r>
          </w:p>
        </w:tc>
        <w:tc>
          <w:tcPr>
            <w:tcW w:w="5972" w:type="dxa"/>
          </w:tcPr>
          <w:p w14:paraId="5648296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1.材质：铝合金</w:t>
            </w:r>
          </w:p>
          <w:p w14:paraId="39542275">
            <w:pPr>
              <w:tabs>
                <w:tab w:val="left" w:pos="31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GB/T6892-2023</w:t>
            </w:r>
            <w:r>
              <w:rPr>
                <w:rFonts w:hint="eastAsia" w:ascii="仿宋" w:hAnsi="仿宋" w:eastAsia="仿宋" w:cs="仿宋"/>
                <w:bCs/>
                <w:spacing w:val="-5"/>
                <w:sz w:val="24"/>
                <w:szCs w:val="24"/>
              </w:rPr>
              <w:t>《一般工业用铝及铝合金挤压型材》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检测标准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并提供质量检测报告。</w:t>
            </w:r>
          </w:p>
          <w:p w14:paraId="317776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3规格：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1.5mm，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轨道内置1.2mm纳米隔音条，消音顺滑，减少滑轮与轨道间的摩擦； </w:t>
            </w:r>
          </w:p>
          <w:p w14:paraId="37C9D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承重性：轨道承重≥10kg/m无明显变化；滑轮承重≥10kg；封口称重≥20kg</w:t>
            </w:r>
          </w:p>
          <w:p w14:paraId="0BF81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5.抗拉强度Rm：≥160N/m㎡</w:t>
            </w:r>
          </w:p>
          <w:p w14:paraId="06DE5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6.规定非比例延伸强度Rp0.2:≥110N/m㎡</w:t>
            </w:r>
          </w:p>
          <w:p w14:paraId="2236A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7.断后伸长率A50mm:≥8%</w:t>
            </w:r>
          </w:p>
          <w:p w14:paraId="7D6CCC0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8.弯曲度：≤0.1mm</w:t>
            </w:r>
          </w:p>
          <w:p w14:paraId="30A2B89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9.质量：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挂钩材质为优质镀锌不锈钢，不褪色，不生锈。滑轮材质为优质塑钢，超静音设计。轨道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表面光滑，不准许有裂纹、腐蚀斑点存在。</w:t>
            </w:r>
          </w:p>
        </w:tc>
        <w:tc>
          <w:tcPr>
            <w:tcW w:w="1232" w:type="dxa"/>
          </w:tcPr>
          <w:p w14:paraId="7735DB7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962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330" w:type="dxa"/>
          </w:tcPr>
          <w:p w14:paraId="59EB7C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3" w:type="dxa"/>
          </w:tcPr>
          <w:p w14:paraId="3DCA2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罗马杆</w:t>
            </w:r>
          </w:p>
        </w:tc>
        <w:tc>
          <w:tcPr>
            <w:tcW w:w="5972" w:type="dxa"/>
          </w:tcPr>
          <w:p w14:paraId="7CC5C25B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颜色：可选</w:t>
            </w:r>
          </w:p>
          <w:p w14:paraId="600D7C64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材质：铝合金</w:t>
            </w:r>
          </w:p>
          <w:p w14:paraId="6DAD8624">
            <w:pPr>
              <w:numPr>
                <w:ilvl w:val="0"/>
                <w:numId w:val="3"/>
              </w:numPr>
              <w:spacing w:line="240" w:lineRule="auto"/>
              <w:ind w:left="0" w:right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规格：壁厚最薄处≥1.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±0.1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,直径为≥27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,符合国家质量检验标准(GB5237.1-2008)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罗马杆支架为铝合金材质，克重≥44g/个。</w:t>
            </w:r>
          </w:p>
          <w:p w14:paraId="1538DE1C"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4.质量：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外表烤漆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装饰头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A级塑胶，表面抛光、造型简洁美观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不易变形、经久耐用，装配牢固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32" w:type="dxa"/>
          </w:tcPr>
          <w:p w14:paraId="7608C3F8"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</w:p>
        </w:tc>
      </w:tr>
      <w:tr w14:paraId="28E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87" w:type="dxa"/>
            <w:gridSpan w:val="4"/>
          </w:tcPr>
          <w:p w14:paraId="671F12DD"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left"/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单价合计：</w:t>
            </w:r>
            <w:bookmarkStart w:id="0" w:name="_GoBack"/>
            <w:bookmarkEnd w:id="0"/>
          </w:p>
        </w:tc>
      </w:tr>
    </w:tbl>
    <w:p w14:paraId="354A6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9E7A1"/>
    <w:multiLevelType w:val="singleLevel"/>
    <w:tmpl w:val="9E09E7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6ED870"/>
    <w:multiLevelType w:val="singleLevel"/>
    <w:tmpl w:val="406ED8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036BA33"/>
    <w:multiLevelType w:val="singleLevel"/>
    <w:tmpl w:val="6036B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11961"/>
    <w:rsid w:val="69D46772"/>
    <w:rsid w:val="7BA1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1658</Words>
  <Characters>2076</Characters>
  <Lines>0</Lines>
  <Paragraphs>0</Paragraphs>
  <TotalTime>0</TotalTime>
  <ScaleCrop>false</ScaleCrop>
  <LinksUpToDate>false</LinksUpToDate>
  <CharactersWithSpaces>2100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2024-12-11T08:25:00Z</dcterms:created>
  <dc:creator>精灵</dc:creator>
  <cp:lastModifiedBy>精灵</cp:lastModifiedBy>
  <dcterms:modified xsi:type="dcterms:W3CDTF">2024-12-11T08:48:31Z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ED0028EC24444F0FB1C682C05222B964_11</vt:lpwstr>
  </property>
</Properties>
</file>