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650"/>
        <w:gridCol w:w="7580"/>
      </w:tblGrid>
      <w:tr w14:paraId="7250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79" w:type="dxa"/>
            <w:gridSpan w:val="2"/>
            <w:vAlign w:val="center"/>
          </w:tcPr>
          <w:p w14:paraId="40980335">
            <w:pPr>
              <w:jc w:val="center"/>
              <w:rPr>
                <w:rFonts w:hint="eastAsia" w:ascii="宋体" w:hAnsi="宋体" w:eastAsia="宋体" w:cs="宋体"/>
                <w:b/>
                <w:bCs/>
                <w:sz w:val="24"/>
              </w:rPr>
            </w:pPr>
            <w:r>
              <w:rPr>
                <w:rFonts w:hint="eastAsia" w:ascii="宋体" w:hAnsi="宋体" w:eastAsia="宋体" w:cs="宋体"/>
                <w:b/>
                <w:bCs/>
                <w:sz w:val="24"/>
              </w:rPr>
              <w:t>名称</w:t>
            </w:r>
          </w:p>
        </w:tc>
        <w:tc>
          <w:tcPr>
            <w:tcW w:w="7580" w:type="dxa"/>
            <w:vAlign w:val="center"/>
          </w:tcPr>
          <w:p w14:paraId="12EA24BC">
            <w:pPr>
              <w:jc w:val="center"/>
              <w:rPr>
                <w:rFonts w:hint="eastAsia" w:ascii="宋体" w:hAnsi="宋体" w:eastAsia="宋体" w:cs="宋体"/>
                <w:b/>
                <w:bCs/>
                <w:sz w:val="24"/>
              </w:rPr>
            </w:pPr>
            <w:r>
              <w:rPr>
                <w:rFonts w:hint="eastAsia" w:ascii="宋体" w:hAnsi="宋体" w:eastAsia="宋体" w:cs="宋体"/>
                <w:b/>
                <w:bCs/>
                <w:sz w:val="24"/>
              </w:rPr>
              <w:t>参数</w:t>
            </w:r>
          </w:p>
        </w:tc>
      </w:tr>
      <w:tr w14:paraId="6A95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1279" w:type="dxa"/>
            <w:gridSpan w:val="2"/>
            <w:vMerge w:val="restart"/>
            <w:vAlign w:val="center"/>
          </w:tcPr>
          <w:p w14:paraId="73BC4C50">
            <w:pPr>
              <w:jc w:val="center"/>
              <w:rPr>
                <w:rFonts w:hint="eastAsia" w:ascii="宋体" w:hAnsi="宋体" w:eastAsia="宋体" w:cs="宋体"/>
                <w:sz w:val="24"/>
              </w:rPr>
            </w:pPr>
            <w:r>
              <w:rPr>
                <w:rFonts w:hint="eastAsia" w:ascii="宋体" w:hAnsi="宋体" w:eastAsia="宋体" w:cs="宋体"/>
                <w:sz w:val="24"/>
              </w:rPr>
              <w:t>台面</w:t>
            </w:r>
          </w:p>
        </w:tc>
        <w:tc>
          <w:tcPr>
            <w:tcW w:w="7580" w:type="dxa"/>
            <w:vAlign w:val="center"/>
          </w:tcPr>
          <w:p w14:paraId="6F3757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材质：采用厚度为12.7mm±0.5mm实芯耐蚀理化板板材，边缘加厚至25.4mm±0.5mm。由专用牛皮纸、色纸、表层纸、耐酸碱化学膜等组成。抗高温:实芯理化板表面对燃烧的香烟有较强的防护能力，该材料阻燃，面板不会融化或爆炸。特殊的表面结构，使实芯理化板有较好的耐刻刮性。实芯理化板有很强的耐磨性，适用于有重物放置处，或需要频繁清洗处。紧密的无渗透表面，使灰尘不易粘在上面而不会出现褪色现象。</w:t>
            </w:r>
          </w:p>
        </w:tc>
      </w:tr>
      <w:tr w14:paraId="0353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279" w:type="dxa"/>
            <w:gridSpan w:val="2"/>
            <w:vMerge w:val="continue"/>
            <w:vAlign w:val="center"/>
          </w:tcPr>
          <w:p w14:paraId="1944BB7B">
            <w:pPr>
              <w:jc w:val="center"/>
              <w:rPr>
                <w:rFonts w:hint="eastAsia" w:ascii="宋体" w:hAnsi="宋体" w:eastAsia="宋体" w:cs="宋体"/>
                <w:sz w:val="24"/>
              </w:rPr>
            </w:pPr>
          </w:p>
        </w:tc>
        <w:tc>
          <w:tcPr>
            <w:tcW w:w="7580" w:type="dxa"/>
            <w:vAlign w:val="center"/>
          </w:tcPr>
          <w:p w14:paraId="054D5D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物理性能要求：抗拉强度、吸水率、表面耐干热性能、表面耐香烟灼烧、密度、含水率、抗冲击性能（落球高度≥1m）、洛氏硬度、耐沸水性能、防静电性能、表面耐湿热性、表面耐龟裂性、耐光色牢度、光泽度（60°）等14项物理性能符合检测要求。 </w:t>
            </w:r>
          </w:p>
          <w:p w14:paraId="03EB16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重金属：参照（GB18580-20</w:t>
            </w:r>
            <w:r>
              <w:rPr>
                <w:rFonts w:hint="eastAsia" w:ascii="宋体" w:hAnsi="宋体" w:eastAsia="宋体" w:cs="宋体"/>
                <w:sz w:val="24"/>
                <w:szCs w:val="24"/>
                <w:lang w:val="en-US" w:eastAsia="zh-CN"/>
              </w:rPr>
              <w:t>17</w:t>
            </w:r>
            <w:r>
              <w:rPr>
                <w:rFonts w:hint="eastAsia" w:ascii="宋体" w:hAnsi="宋体" w:eastAsia="宋体" w:cs="宋体"/>
                <w:sz w:val="24"/>
                <w:szCs w:val="24"/>
              </w:rPr>
              <w:t>）进行分析，可溶性六价铬、可溶性铝、可溶性锑、可溶性砷、检测结果未检出。提供满足性能要求的第三方权威检测机构出具的检测报告</w:t>
            </w:r>
            <w:r>
              <w:rPr>
                <w:rFonts w:hint="eastAsia" w:ascii="宋体" w:hAnsi="宋体" w:eastAsia="宋体" w:cs="宋体"/>
                <w:sz w:val="24"/>
                <w:szCs w:val="24"/>
                <w:lang w:val="en-US" w:eastAsia="zh-CN"/>
              </w:rPr>
              <w:t>复印件并</w:t>
            </w:r>
            <w:r>
              <w:rPr>
                <w:rFonts w:hint="eastAsia" w:ascii="宋体" w:hAnsi="宋体" w:eastAsia="宋体" w:cs="宋体"/>
                <w:sz w:val="24"/>
                <w:szCs w:val="24"/>
              </w:rPr>
              <w:t>加盖制造厂家鲜章</w:t>
            </w:r>
            <w:r>
              <w:rPr>
                <w:rFonts w:hint="eastAsia" w:ascii="宋体" w:hAnsi="宋体" w:eastAsia="宋体" w:cs="宋体"/>
                <w:sz w:val="24"/>
                <w:szCs w:val="24"/>
                <w:lang w:eastAsia="zh-CN"/>
              </w:rPr>
              <w:t>。</w:t>
            </w:r>
          </w:p>
          <w:p w14:paraId="115B7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酸碱性能：台面按国家标准人造板及饰面人造板理化性能试验方法进行检测，对盐酸、硝酸、硫酸、磷酸、铬酸、乙酸等至少34种强酸强碱化学试剂分级检验结果为5级;提供满足性能要求的第三方权威检测机构出具的检测报告复印件并加盖制造厂家鲜章。</w:t>
            </w:r>
          </w:p>
          <w:p w14:paraId="192EE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eastAsia="zh-CN"/>
              </w:rPr>
            </w:pPr>
            <w:r>
              <w:rPr>
                <w:rFonts w:hint="eastAsia" w:ascii="宋体" w:hAnsi="宋体" w:eastAsia="宋体" w:cs="宋体"/>
                <w:color w:val="auto"/>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.环保性能：台面检测结果达到国家标准E1级的技术指标要求，甲醛释放量检测结果值≤0.01mg/m³；提供满足性能要求的第三方权威检测机构出具的检测报告</w:t>
            </w:r>
            <w:r>
              <w:rPr>
                <w:rFonts w:hint="eastAsia" w:ascii="宋体" w:hAnsi="宋体" w:eastAsia="宋体" w:cs="宋体"/>
                <w:sz w:val="24"/>
                <w:szCs w:val="24"/>
                <w:lang w:val="en-US" w:eastAsia="zh-CN"/>
              </w:rPr>
              <w:t>复印件并</w:t>
            </w:r>
            <w:r>
              <w:rPr>
                <w:rFonts w:hint="eastAsia" w:ascii="宋体" w:hAnsi="宋体" w:eastAsia="宋体" w:cs="宋体"/>
                <w:sz w:val="24"/>
                <w:szCs w:val="24"/>
              </w:rPr>
              <w:t>加盖制造厂家鲜章</w:t>
            </w:r>
            <w:r>
              <w:rPr>
                <w:rFonts w:hint="eastAsia" w:ascii="宋体" w:hAnsi="宋体" w:eastAsia="宋体" w:cs="宋体"/>
                <w:b/>
                <w:bCs/>
                <w:sz w:val="24"/>
                <w:szCs w:val="24"/>
                <w:lang w:eastAsia="zh-CN"/>
              </w:rPr>
              <w:t>。</w:t>
            </w:r>
          </w:p>
          <w:p w14:paraId="5CD7A8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eastAsia="zh-CN"/>
              </w:rPr>
            </w:pPr>
            <w:r>
              <w:rPr>
                <w:rFonts w:hint="eastAsia" w:ascii="宋体" w:hAnsi="宋体" w:eastAsia="宋体" w:cs="宋体"/>
                <w:color w:val="auto"/>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.台面厂家获中国绿色环保材料标志认证授权使用证书，及获得ISO9001:2015认证</w:t>
            </w:r>
            <w:r>
              <w:rPr>
                <w:rFonts w:hint="eastAsia" w:ascii="宋体" w:hAnsi="宋体" w:eastAsia="宋体" w:cs="宋体"/>
                <w:sz w:val="24"/>
                <w:szCs w:val="24"/>
                <w:lang w:eastAsia="zh-CN"/>
              </w:rPr>
              <w:t>。</w:t>
            </w:r>
            <w:r>
              <w:rPr>
                <w:rFonts w:hint="eastAsia" w:ascii="宋体" w:hAnsi="宋体" w:eastAsia="宋体" w:cs="宋体"/>
                <w:sz w:val="24"/>
                <w:szCs w:val="24"/>
              </w:rPr>
              <w:t>提供满足性能要求的第三方权威检测机构出具的检测报告</w:t>
            </w:r>
            <w:r>
              <w:rPr>
                <w:rFonts w:hint="eastAsia" w:ascii="宋体" w:hAnsi="宋体" w:eastAsia="宋体" w:cs="宋体"/>
                <w:sz w:val="24"/>
                <w:szCs w:val="24"/>
                <w:lang w:val="en-US" w:eastAsia="zh-CN"/>
              </w:rPr>
              <w:t>复印件并</w:t>
            </w:r>
            <w:r>
              <w:rPr>
                <w:rFonts w:hint="eastAsia" w:ascii="宋体" w:hAnsi="宋体" w:eastAsia="宋体" w:cs="宋体"/>
                <w:sz w:val="24"/>
                <w:szCs w:val="24"/>
              </w:rPr>
              <w:t>加盖制造厂家鲜章</w:t>
            </w:r>
            <w:r>
              <w:rPr>
                <w:rFonts w:hint="eastAsia" w:ascii="宋体" w:hAnsi="宋体" w:eastAsia="宋体" w:cs="宋体"/>
                <w:sz w:val="24"/>
                <w:szCs w:val="24"/>
                <w:lang w:eastAsia="zh-CN"/>
              </w:rPr>
              <w:t>。</w:t>
            </w:r>
          </w:p>
          <w:p w14:paraId="265490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.台面板依据</w:t>
            </w:r>
            <w:bookmarkStart w:id="8" w:name="_GoBack"/>
            <w:r>
              <w:rPr>
                <w:rFonts w:hint="eastAsia" w:ascii="宋体" w:hAnsi="宋体" w:eastAsia="宋体" w:cs="宋体"/>
                <w:sz w:val="24"/>
                <w:szCs w:val="24"/>
              </w:rPr>
              <w:t>GB/T 17657-20</w:t>
            </w:r>
            <w:r>
              <w:rPr>
                <w:rFonts w:hint="eastAsia" w:ascii="宋体" w:hAnsi="宋体" w:eastAsia="宋体" w:cs="宋体"/>
                <w:sz w:val="24"/>
                <w:szCs w:val="24"/>
                <w:lang w:val="en-US" w:eastAsia="zh-CN"/>
              </w:rPr>
              <w:t>22</w:t>
            </w:r>
            <w:bookmarkEnd w:id="8"/>
            <w:r>
              <w:rPr>
                <w:rFonts w:hint="eastAsia" w:ascii="宋体" w:hAnsi="宋体" w:eastAsia="宋体" w:cs="宋体"/>
                <w:sz w:val="24"/>
                <w:szCs w:val="24"/>
              </w:rPr>
              <w:t>《人造板及饰面人造板理化性能试验方法》理化板在浸渍剥离实验中满足无分层情况出现。提供满足性能要求的第三方权威检测机构出具的检测报告</w:t>
            </w:r>
            <w:r>
              <w:rPr>
                <w:rFonts w:hint="eastAsia" w:ascii="宋体" w:hAnsi="宋体" w:eastAsia="宋体" w:cs="宋体"/>
                <w:sz w:val="24"/>
                <w:szCs w:val="24"/>
                <w:lang w:val="en-US" w:eastAsia="zh-CN"/>
              </w:rPr>
              <w:t>复印件并</w:t>
            </w:r>
            <w:r>
              <w:rPr>
                <w:rFonts w:hint="eastAsia" w:ascii="宋体" w:hAnsi="宋体" w:eastAsia="宋体" w:cs="宋体"/>
                <w:sz w:val="24"/>
                <w:szCs w:val="24"/>
              </w:rPr>
              <w:t>加盖制造厂家鲜章</w:t>
            </w:r>
            <w:r>
              <w:rPr>
                <w:rFonts w:hint="eastAsia" w:ascii="宋体" w:hAnsi="宋体" w:eastAsia="宋体" w:cs="宋体"/>
                <w:sz w:val="24"/>
                <w:szCs w:val="24"/>
                <w:lang w:eastAsia="zh-CN"/>
              </w:rPr>
              <w:t>。</w:t>
            </w:r>
          </w:p>
        </w:tc>
      </w:tr>
      <w:tr w14:paraId="120C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629" w:type="dxa"/>
            <w:vMerge w:val="restart"/>
            <w:vAlign w:val="center"/>
          </w:tcPr>
          <w:p w14:paraId="6C04C991">
            <w:pPr>
              <w:jc w:val="center"/>
              <w:rPr>
                <w:rFonts w:hint="eastAsia" w:ascii="宋体" w:hAnsi="宋体" w:eastAsia="宋体" w:cs="宋体"/>
                <w:sz w:val="24"/>
              </w:rPr>
            </w:pPr>
            <w:r>
              <w:rPr>
                <w:rFonts w:hint="eastAsia" w:ascii="宋体" w:hAnsi="宋体" w:eastAsia="宋体" w:cs="宋体"/>
                <w:sz w:val="24"/>
              </w:rPr>
              <w:t>柜体</w:t>
            </w:r>
          </w:p>
        </w:tc>
        <w:tc>
          <w:tcPr>
            <w:tcW w:w="650" w:type="dxa"/>
            <w:vMerge w:val="restart"/>
            <w:vAlign w:val="center"/>
          </w:tcPr>
          <w:p w14:paraId="282E72B2">
            <w:pPr>
              <w:jc w:val="center"/>
              <w:rPr>
                <w:rFonts w:hint="eastAsia" w:ascii="宋体" w:hAnsi="宋体" w:eastAsia="宋体" w:cs="宋体"/>
                <w:sz w:val="24"/>
              </w:rPr>
            </w:pPr>
            <w:r>
              <w:rPr>
                <w:rFonts w:hint="eastAsia" w:ascii="宋体" w:hAnsi="宋体" w:eastAsia="宋体" w:cs="宋体"/>
                <w:sz w:val="24"/>
              </w:rPr>
              <w:t>地柜</w:t>
            </w:r>
          </w:p>
        </w:tc>
        <w:tc>
          <w:tcPr>
            <w:tcW w:w="7580" w:type="dxa"/>
            <w:vAlign w:val="center"/>
          </w:tcPr>
          <w:p w14:paraId="5E4AE7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钢材</w:t>
            </w:r>
            <w:r>
              <w:rPr>
                <w:rFonts w:hint="eastAsia" w:ascii="宋体" w:hAnsi="宋体" w:eastAsia="宋体" w:cs="宋体"/>
                <w:sz w:val="24"/>
                <w:szCs w:val="24"/>
              </w:rPr>
              <w:t>：柜体采用1.0厚</w:t>
            </w:r>
            <w:r>
              <w:rPr>
                <w:rFonts w:hint="eastAsia" w:ascii="宋体" w:hAnsi="宋体" w:eastAsia="宋体" w:cs="宋体"/>
                <w:sz w:val="24"/>
                <w:szCs w:val="24"/>
                <w:lang w:val="en-US" w:eastAsia="zh-CN"/>
              </w:rPr>
              <w:t>电解</w:t>
            </w:r>
            <w:r>
              <w:rPr>
                <w:rFonts w:hint="eastAsia" w:ascii="宋体" w:hAnsi="宋体" w:eastAsia="宋体" w:cs="宋体"/>
                <w:sz w:val="24"/>
                <w:szCs w:val="24"/>
              </w:rPr>
              <w:t>钢板，采用全自动数控激光切割机下料，全自动柔性折弯中心一次性折弯成型。柜体邻边垂直度长度差≤3；门与框架、相邻表面间的距离偏差≤2.0；抽屉与框架、门、抽屉相邻表面间的距离偏差≤1.0；抽屉下垂度≤10，摆动度≤10。</w:t>
            </w:r>
          </w:p>
          <w:p w14:paraId="55DDA4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.五金配件：</w:t>
            </w:r>
          </w:p>
          <w:p w14:paraId="40F8A5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拉手：抽屉、柜门拉手采用全钢一体折弯成型一字型抠手。</w:t>
            </w:r>
          </w:p>
          <w:p w14:paraId="1F5123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滑轨：须采用高承载导轨（非三节轨），与抽屉及柜体一体焊接成型(提供滑轨检验报告)。</w:t>
            </w:r>
          </w:p>
          <w:p w14:paraId="79906B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合页：不锈钢门轴式结构</w:t>
            </w:r>
          </w:p>
          <w:p w14:paraId="3061B7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地脚：底柜带四个可调镀锌钢或不锈钢螺丝结构支撑脚，带橡胶包覆，可由专用工具调节调节水平及高度，最大可调节30mm。</w:t>
            </w:r>
          </w:p>
          <w:p w14:paraId="6D470B1C">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柜体主要尺寸及外形尺寸偏差宽±5mm, 深±5mm，高±5mm, 嵌入式、内置式设备台面开槽（口)尺寸[0,+5];</w:t>
            </w:r>
          </w:p>
          <w:p w14:paraId="02843333">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翘曲度:面板、正视面板件、对角线长度</w:t>
            </w:r>
            <w:bookmarkStart w:id="0" w:name="OLE_LINK3"/>
            <w:bookmarkStart w:id="1" w:name="OLE_LINK4"/>
            <w:bookmarkStart w:id="2" w:name="OLE_LINK2"/>
            <w:r>
              <w:rPr>
                <w:rFonts w:hint="eastAsia" w:ascii="宋体" w:hAnsi="宋体" w:eastAsia="宋体" w:cs="宋体"/>
                <w:sz w:val="24"/>
                <w:szCs w:val="24"/>
              </w:rPr>
              <w:t>≤</w:t>
            </w:r>
            <w:bookmarkEnd w:id="0"/>
            <w:bookmarkEnd w:id="1"/>
            <w:r>
              <w:rPr>
                <w:rFonts w:hint="eastAsia" w:ascii="宋体" w:hAnsi="宋体" w:eastAsia="宋体" w:cs="宋体"/>
                <w:sz w:val="24"/>
                <w:szCs w:val="24"/>
              </w:rPr>
              <w:t>3.0mm</w:t>
            </w:r>
            <w:bookmarkEnd w:id="2"/>
            <w:r>
              <w:rPr>
                <w:rFonts w:hint="eastAsia" w:ascii="宋体" w:hAnsi="宋体" w:eastAsia="宋体" w:cs="宋体"/>
                <w:sz w:val="24"/>
                <w:szCs w:val="24"/>
              </w:rPr>
              <w:t>； 平整度: 面板、正视面板件</w:t>
            </w:r>
            <w:bookmarkStart w:id="3" w:name="OLE_LINK5"/>
            <w:bookmarkStart w:id="4" w:name="OLE_LINK6"/>
            <w:r>
              <w:rPr>
                <w:rFonts w:hint="eastAsia" w:ascii="宋体" w:hAnsi="宋体" w:eastAsia="宋体" w:cs="宋体"/>
                <w:sz w:val="24"/>
                <w:szCs w:val="24"/>
              </w:rPr>
              <w:t>≤</w:t>
            </w:r>
            <w:bookmarkEnd w:id="3"/>
            <w:bookmarkEnd w:id="4"/>
            <w:r>
              <w:rPr>
                <w:rFonts w:hint="eastAsia" w:ascii="宋体" w:hAnsi="宋体" w:eastAsia="宋体" w:cs="宋体"/>
                <w:sz w:val="24"/>
                <w:szCs w:val="24"/>
              </w:rPr>
              <w:t>0.20mm；邻边垂直度：面板、框架的对角线长度≤3.0mm；位差度：门与框架、门与门相邻表面、抽屉与框架、抽屉与门、抽屉与抽屉相邻两表面间的距离偏差(非设计要求) ≤2.0mm; 分缝: 非设计要求</w:t>
            </w:r>
            <w:bookmarkStart w:id="5" w:name="OLE_LINK9"/>
            <w:r>
              <w:rPr>
                <w:rFonts w:hint="eastAsia" w:ascii="宋体" w:hAnsi="宋体" w:eastAsia="宋体" w:cs="宋体"/>
                <w:sz w:val="24"/>
                <w:szCs w:val="24"/>
              </w:rPr>
              <w:t>≤2.0mm</w:t>
            </w:r>
            <w:bookmarkEnd w:id="5"/>
            <w:r>
              <w:rPr>
                <w:rFonts w:hint="eastAsia" w:ascii="宋体" w:hAnsi="宋体" w:eastAsia="宋体" w:cs="宋体"/>
                <w:sz w:val="24"/>
                <w:szCs w:val="24"/>
              </w:rPr>
              <w:t>; 着地平稳性≤2.0mm；抽屉: 下垂度</w:t>
            </w:r>
            <w:bookmarkStart w:id="6" w:name="OLE_LINK7"/>
            <w:bookmarkStart w:id="7" w:name="OLE_LINK8"/>
            <w:r>
              <w:rPr>
                <w:rFonts w:hint="eastAsia" w:ascii="宋体" w:hAnsi="宋体" w:eastAsia="宋体" w:cs="宋体"/>
                <w:sz w:val="24"/>
                <w:szCs w:val="24"/>
              </w:rPr>
              <w:t>≤</w:t>
            </w:r>
            <w:bookmarkEnd w:id="6"/>
            <w:bookmarkEnd w:id="7"/>
            <w:r>
              <w:rPr>
                <w:rFonts w:hint="eastAsia" w:ascii="宋体" w:hAnsi="宋体" w:eastAsia="宋体" w:cs="宋体"/>
                <w:sz w:val="24"/>
                <w:szCs w:val="24"/>
              </w:rPr>
              <w:t>20mm，摆动度≤15mm；</w:t>
            </w:r>
          </w:p>
          <w:p w14:paraId="6653E143">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金属件符合GB/T 3325-2017中表3的相应规定；产品结构安全符合GB28008通用结构安全的规定；产品中有害物质限量符合GB18584的规定；表面漆膜、硬质覆面符合GB/T 3324规定的相应理化性能指标要求；表面金属喷漆(塑)涂层、电镀层符合GB/T 3325-2017中5.5.1的规定；</w:t>
            </w:r>
          </w:p>
          <w:p w14:paraId="6F7754FE">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零部件无断裂或豁裂；用手揿压牢固的部件无永久性松动；零部件无影响使用功能的磨损或变形；五金件连接无松动；活动部件开关应灵便；零部件无明显位移变化；</w:t>
            </w:r>
          </w:p>
          <w:p w14:paraId="122D0150">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主体结构和底架位移值小于15mm；顶板和底板持续加载试验，顶板和底板的最大变形量不超过搁板跨度的0.55%；搁板弯曲试验，搁板的最大变形量不超过搁板跨度的0.55%；稳定性试验不倾翻。固定储物柜进行活动部件、搁板支验，保持与建筑物(墙/天花板)相连，并承载试验载荷合格；固定储物柜进行脱离试验和侧向分离试验，不分离和脱落符合要求。</w:t>
            </w:r>
          </w:p>
        </w:tc>
      </w:tr>
      <w:tr w14:paraId="5B90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629" w:type="dxa"/>
            <w:vMerge w:val="continue"/>
            <w:vAlign w:val="center"/>
          </w:tcPr>
          <w:p w14:paraId="538FC43A">
            <w:pPr>
              <w:jc w:val="center"/>
              <w:rPr>
                <w:rFonts w:hint="eastAsia" w:ascii="宋体" w:hAnsi="宋体" w:eastAsia="宋体" w:cs="宋体"/>
                <w:sz w:val="24"/>
              </w:rPr>
            </w:pPr>
          </w:p>
        </w:tc>
        <w:tc>
          <w:tcPr>
            <w:tcW w:w="650" w:type="dxa"/>
            <w:vMerge w:val="restart"/>
            <w:vAlign w:val="center"/>
          </w:tcPr>
          <w:p w14:paraId="6B54BA3B">
            <w:pPr>
              <w:jc w:val="center"/>
              <w:rPr>
                <w:rFonts w:hint="eastAsia" w:ascii="宋体" w:hAnsi="宋体" w:eastAsia="宋体" w:cs="宋体"/>
                <w:sz w:val="24"/>
              </w:rPr>
            </w:pPr>
            <w:r>
              <w:rPr>
                <w:rFonts w:hint="eastAsia" w:ascii="宋体" w:hAnsi="宋体" w:eastAsia="宋体" w:cs="宋体"/>
                <w:sz w:val="24"/>
              </w:rPr>
              <w:t>垃圾桶配置</w:t>
            </w:r>
          </w:p>
        </w:tc>
        <w:tc>
          <w:tcPr>
            <w:tcW w:w="7580" w:type="dxa"/>
            <w:vAlign w:val="center"/>
          </w:tcPr>
          <w:p w14:paraId="72F5AB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.配置</w:t>
            </w:r>
            <w:r>
              <w:rPr>
                <w:rFonts w:hint="eastAsia" w:ascii="宋体" w:hAnsi="宋体" w:eastAsia="宋体" w:cs="宋体"/>
                <w:sz w:val="24"/>
                <w:szCs w:val="24"/>
                <w:lang w:val="en-US" w:eastAsia="zh-CN"/>
              </w:rPr>
              <w:t>隐藏式</w:t>
            </w:r>
            <w:r>
              <w:rPr>
                <w:rFonts w:hint="eastAsia" w:ascii="宋体" w:hAnsi="宋体" w:eastAsia="宋体" w:cs="宋体"/>
                <w:sz w:val="24"/>
                <w:szCs w:val="24"/>
              </w:rPr>
              <w:t>脚踏垃圾桶装置，桶盖放下具有缓冲功能。</w:t>
            </w:r>
          </w:p>
          <w:p w14:paraId="0D776D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w:t>
            </w:r>
            <w:r>
              <w:rPr>
                <w:rFonts w:hint="eastAsia" w:ascii="宋体" w:hAnsi="宋体" w:eastAsia="宋体" w:cs="宋体"/>
                <w:sz w:val="24"/>
                <w:szCs w:val="24"/>
                <w:lang w:val="en-US" w:eastAsia="zh-CN"/>
              </w:rPr>
              <w:t>16</w:t>
            </w:r>
            <w:r>
              <w:rPr>
                <w:rFonts w:hint="eastAsia" w:ascii="宋体" w:hAnsi="宋体" w:eastAsia="宋体" w:cs="宋体"/>
                <w:sz w:val="24"/>
                <w:szCs w:val="24"/>
              </w:rPr>
              <w:t>.滑轨：</w:t>
            </w:r>
            <w:r>
              <w:rPr>
                <w:rFonts w:hint="eastAsia" w:ascii="宋体" w:hAnsi="宋体" w:eastAsia="宋体" w:cs="宋体"/>
                <w:sz w:val="24"/>
                <w:szCs w:val="24"/>
                <w:lang w:val="en-US" w:eastAsia="zh-CN"/>
              </w:rPr>
              <w:t>优质</w:t>
            </w:r>
            <w:r>
              <w:rPr>
                <w:rFonts w:hint="eastAsia" w:ascii="宋体" w:hAnsi="宋体" w:eastAsia="宋体" w:cs="宋体"/>
                <w:sz w:val="24"/>
                <w:szCs w:val="24"/>
              </w:rPr>
              <w:t>三节静音滑轨或阻尼滑轨，顺畅，承重可达45kg，抽拉次数可高达数万次。</w:t>
            </w:r>
          </w:p>
          <w:p w14:paraId="691E3E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.铰链：</w:t>
            </w:r>
            <w:r>
              <w:rPr>
                <w:rFonts w:hint="eastAsia" w:ascii="宋体" w:hAnsi="宋体" w:eastAsia="宋体" w:cs="宋体"/>
                <w:sz w:val="24"/>
                <w:szCs w:val="24"/>
                <w:lang w:val="en-US" w:eastAsia="zh-CN"/>
              </w:rPr>
              <w:t>优质</w:t>
            </w:r>
            <w:r>
              <w:rPr>
                <w:rFonts w:hint="eastAsia" w:ascii="宋体" w:hAnsi="宋体" w:eastAsia="宋体" w:cs="宋体"/>
                <w:sz w:val="24"/>
                <w:szCs w:val="24"/>
              </w:rPr>
              <w:t>阻尼铰链，开启角度110°，承重可达100-200kg，开启次数可高达十万于次。</w:t>
            </w:r>
          </w:p>
          <w:p w14:paraId="6BB14D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.地脚：采用M8镀锌螺杆和尼龙塑料底座组合，承重及防腐蚀性能强，可调节高度30mm，实验室标准配件。</w:t>
            </w:r>
          </w:p>
          <w:p w14:paraId="5DAB11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.拉手：一字拉手1.0mm标准钢板，数控加工一体成型，喷塑等工序，多种颜色共选择，搭配，耐用，耐腐蚀，易清洁。</w:t>
            </w:r>
          </w:p>
        </w:tc>
      </w:tr>
      <w:tr w14:paraId="0AB5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629" w:type="dxa"/>
            <w:vMerge w:val="continue"/>
            <w:vAlign w:val="center"/>
          </w:tcPr>
          <w:p w14:paraId="3FC519ED">
            <w:pPr>
              <w:jc w:val="center"/>
              <w:rPr>
                <w:rFonts w:hint="eastAsia" w:ascii="宋体" w:hAnsi="宋体" w:eastAsia="宋体" w:cs="宋体"/>
                <w:sz w:val="24"/>
              </w:rPr>
            </w:pPr>
          </w:p>
        </w:tc>
        <w:tc>
          <w:tcPr>
            <w:tcW w:w="650" w:type="dxa"/>
            <w:vMerge w:val="restart"/>
            <w:vAlign w:val="center"/>
          </w:tcPr>
          <w:p w14:paraId="20C1B3FC">
            <w:pPr>
              <w:jc w:val="center"/>
              <w:rPr>
                <w:rFonts w:hint="eastAsia" w:ascii="宋体" w:hAnsi="宋体" w:eastAsia="宋体" w:cs="宋体"/>
                <w:sz w:val="24"/>
              </w:rPr>
            </w:pPr>
            <w:r>
              <w:rPr>
                <w:rFonts w:hint="eastAsia" w:ascii="宋体" w:hAnsi="宋体" w:eastAsia="宋体" w:cs="宋体"/>
                <w:sz w:val="24"/>
              </w:rPr>
              <w:t>吊柜+支撑柜</w:t>
            </w:r>
          </w:p>
        </w:tc>
        <w:tc>
          <w:tcPr>
            <w:tcW w:w="7580" w:type="dxa"/>
            <w:vAlign w:val="center"/>
          </w:tcPr>
          <w:p w14:paraId="144746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 采用</w:t>
            </w:r>
            <w:r>
              <w:rPr>
                <w:rFonts w:hint="eastAsia" w:ascii="宋体" w:hAnsi="宋体" w:eastAsia="宋体" w:cs="宋体"/>
                <w:sz w:val="24"/>
                <w:szCs w:val="24"/>
                <w:lang w:val="en-US" w:eastAsia="zh-CN"/>
              </w:rPr>
              <w:t>电解</w:t>
            </w:r>
            <w:r>
              <w:rPr>
                <w:rFonts w:hint="eastAsia" w:ascii="宋体" w:hAnsi="宋体" w:eastAsia="宋体" w:cs="宋体"/>
                <w:sz w:val="24"/>
                <w:szCs w:val="24"/>
              </w:rPr>
              <w:t>钢板，钢板厚度1.0mm(提供钢板原材料检验报告)。表面环氧树脂粉末静电喷涂，高温固化，抗冲击耐腐蚀</w:t>
            </w:r>
            <w:r>
              <w:rPr>
                <w:rFonts w:hint="eastAsia" w:ascii="宋体" w:hAnsi="宋体" w:eastAsia="宋体" w:cs="宋体"/>
                <w:sz w:val="24"/>
                <w:szCs w:val="24"/>
                <w:lang w:eastAsia="zh-CN"/>
              </w:rPr>
              <w:t>。</w:t>
            </w:r>
            <w:r>
              <w:rPr>
                <w:rFonts w:hint="eastAsia" w:ascii="宋体" w:hAnsi="宋体" w:eastAsia="宋体" w:cs="宋体"/>
                <w:sz w:val="24"/>
                <w:szCs w:val="24"/>
              </w:rPr>
              <w:t>门板均为双层结构。</w:t>
            </w:r>
            <w:r>
              <w:rPr>
                <w:rFonts w:hint="eastAsia" w:ascii="宋体" w:hAnsi="宋体" w:eastAsia="宋体" w:cs="宋体"/>
                <w:sz w:val="24"/>
                <w:szCs w:val="24"/>
                <w:lang w:val="en-US" w:eastAsia="zh-CN"/>
              </w:rPr>
              <w:t>如安装玻璃门，安装螺丝不外露或者塑化处理。</w:t>
            </w:r>
            <w:r>
              <w:rPr>
                <w:rFonts w:hint="eastAsia" w:ascii="宋体" w:hAnsi="宋体" w:eastAsia="宋体" w:cs="宋体"/>
                <w:sz w:val="24"/>
                <w:szCs w:val="24"/>
              </w:rPr>
              <w:t>铰链选用 110度阻尼弹簧铰链，经久耐用，不生锈。</w:t>
            </w:r>
          </w:p>
        </w:tc>
      </w:tr>
      <w:tr w14:paraId="4DB3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629" w:type="dxa"/>
            <w:vMerge w:val="continue"/>
            <w:vAlign w:val="center"/>
          </w:tcPr>
          <w:p w14:paraId="1BDF5188">
            <w:pPr>
              <w:jc w:val="center"/>
              <w:rPr>
                <w:rFonts w:hint="eastAsia" w:ascii="宋体" w:hAnsi="宋体" w:eastAsia="宋体" w:cs="宋体"/>
                <w:sz w:val="24"/>
              </w:rPr>
            </w:pPr>
          </w:p>
        </w:tc>
        <w:tc>
          <w:tcPr>
            <w:tcW w:w="650" w:type="dxa"/>
            <w:vAlign w:val="center"/>
          </w:tcPr>
          <w:p w14:paraId="2F902043">
            <w:pPr>
              <w:jc w:val="center"/>
              <w:rPr>
                <w:rFonts w:hint="eastAsia" w:ascii="宋体" w:hAnsi="宋体" w:eastAsia="宋体" w:cs="宋体"/>
                <w:sz w:val="24"/>
              </w:rPr>
            </w:pPr>
            <w:r>
              <w:rPr>
                <w:rFonts w:hint="eastAsia" w:ascii="宋体" w:hAnsi="宋体" w:eastAsia="宋体" w:cs="宋体"/>
                <w:sz w:val="24"/>
              </w:rPr>
              <w:t>水槽、下水管</w:t>
            </w:r>
          </w:p>
        </w:tc>
        <w:tc>
          <w:tcPr>
            <w:tcW w:w="7580" w:type="dxa"/>
            <w:vAlign w:val="center"/>
          </w:tcPr>
          <w:p w14:paraId="5ADC91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PP水槽由高密度pp塑料颗粒注塑一体成型，主体5mm厚度，耐酸碱性强，性能稳定，能够抵抗实验室中常见的强酸、强碱等化学试剂的腐蚀。大容量装载，轻松容纳大型器皿，避免水流溢出，一次处理更多器材，节省重复冲洗时间；斜边小R角设计，斜面加速排水，积水无残留，无死角抗污垢堆积细菌附着率大大降低；一体成型工艺，内部表面光滑，不易挂壁残留污垢，无死角、不渗透，易清洁，符合实验室卫生标准；升级加厚槽体结实坚固，久用不易变形；下水软管1150mm长,螺旋式下水口快速出水，水流畅通防止堵塞。</w:t>
            </w:r>
          </w:p>
        </w:tc>
      </w:tr>
    </w:tbl>
    <w:p w14:paraId="76423B5A"/>
    <w:p w14:paraId="3E5E935C"/>
    <w:p w14:paraId="5B8ED0C5"/>
    <w:p w14:paraId="46CC24AF"/>
    <w:p w14:paraId="0EDF7B95"/>
    <w:p w14:paraId="59F1797F"/>
    <w:p w14:paraId="66BE0FC7"/>
    <w:tbl>
      <w:tblPr>
        <w:tblStyle w:val="2"/>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1"/>
        <w:gridCol w:w="3994"/>
        <w:gridCol w:w="1388"/>
        <w:gridCol w:w="1732"/>
      </w:tblGrid>
      <w:tr w14:paraId="379D8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6D8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3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4F3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名称</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91E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D02F">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单价（元）</w:t>
            </w:r>
          </w:p>
        </w:tc>
      </w:tr>
      <w:tr w14:paraId="06A4E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68B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3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9DAE">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宋体" w:hAnsi="宋体" w:eastAsia="宋体" w:cs="宋体"/>
                <w:i w:val="0"/>
                <w:iCs w:val="0"/>
                <w:color w:val="000000"/>
                <w:kern w:val="0"/>
                <w:sz w:val="32"/>
                <w:szCs w:val="32"/>
                <w:u w:val="none"/>
                <w:lang w:val="en-US" w:eastAsia="zh-CN" w:bidi="ar"/>
              </w:rPr>
              <w:t>无菌物品上柜（双层）</w:t>
            </w:r>
          </w:p>
        </w:tc>
        <w:tc>
          <w:tcPr>
            <w:tcW w:w="1388" w:type="dxa"/>
            <w:tcBorders>
              <w:top w:val="nil"/>
              <w:left w:val="single" w:color="000000" w:sz="4" w:space="0"/>
              <w:bottom w:val="nil"/>
              <w:right w:val="nil"/>
            </w:tcBorders>
            <w:shd w:val="clear" w:color="auto" w:fill="auto"/>
            <w:noWrap/>
            <w:vAlign w:val="center"/>
          </w:tcPr>
          <w:p w14:paraId="3C16EE9A">
            <w:pPr>
              <w:jc w:val="center"/>
              <w:rPr>
                <w:rFonts w:hint="eastAsia" w:ascii="宋体" w:hAnsi="宋体" w:eastAsia="宋体" w:cs="宋体"/>
                <w:i w:val="0"/>
                <w:iCs w:val="0"/>
                <w:color w:val="000000"/>
                <w:sz w:val="32"/>
                <w:szCs w:val="3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25C6">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p>
        </w:tc>
      </w:tr>
      <w:tr w14:paraId="31D49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A4F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3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FE2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可调节中柜</w:t>
            </w:r>
          </w:p>
        </w:tc>
        <w:tc>
          <w:tcPr>
            <w:tcW w:w="1388" w:type="dxa"/>
            <w:tcBorders>
              <w:top w:val="nil"/>
              <w:left w:val="single" w:color="000000" w:sz="4" w:space="0"/>
              <w:bottom w:val="nil"/>
              <w:right w:val="nil"/>
            </w:tcBorders>
            <w:shd w:val="clear" w:color="auto" w:fill="auto"/>
            <w:noWrap/>
            <w:vAlign w:val="center"/>
          </w:tcPr>
          <w:p w14:paraId="7158EACD">
            <w:pPr>
              <w:jc w:val="center"/>
              <w:rPr>
                <w:rFonts w:hint="eastAsia" w:ascii="宋体" w:hAnsi="宋体" w:eastAsia="宋体" w:cs="宋体"/>
                <w:i w:val="0"/>
                <w:iCs w:val="0"/>
                <w:color w:val="000000"/>
                <w:sz w:val="32"/>
                <w:szCs w:val="3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FCD5">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p>
        </w:tc>
      </w:tr>
      <w:tr w14:paraId="59D4D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910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p>
        </w:tc>
        <w:tc>
          <w:tcPr>
            <w:tcW w:w="3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6A5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无菌物品地柜</w:t>
            </w:r>
          </w:p>
        </w:tc>
        <w:tc>
          <w:tcPr>
            <w:tcW w:w="1388" w:type="dxa"/>
            <w:tcBorders>
              <w:top w:val="nil"/>
              <w:left w:val="single" w:color="000000" w:sz="4" w:space="0"/>
              <w:bottom w:val="nil"/>
              <w:right w:val="nil"/>
            </w:tcBorders>
            <w:shd w:val="clear" w:color="auto" w:fill="auto"/>
            <w:noWrap/>
            <w:vAlign w:val="center"/>
          </w:tcPr>
          <w:p w14:paraId="62C9F97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延米</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10B9">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p>
        </w:tc>
      </w:tr>
      <w:tr w14:paraId="5FAB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4289">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4</w:t>
            </w:r>
          </w:p>
        </w:tc>
        <w:tc>
          <w:tcPr>
            <w:tcW w:w="3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CAD3">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理化板台面</w:t>
            </w:r>
          </w:p>
        </w:tc>
        <w:tc>
          <w:tcPr>
            <w:tcW w:w="1388" w:type="dxa"/>
            <w:tcBorders>
              <w:top w:val="nil"/>
              <w:left w:val="single" w:color="000000" w:sz="4" w:space="0"/>
              <w:bottom w:val="nil"/>
              <w:right w:val="nil"/>
            </w:tcBorders>
            <w:shd w:val="clear" w:color="auto" w:fill="auto"/>
            <w:noWrap/>
            <w:vAlign w:val="center"/>
          </w:tcPr>
          <w:p w14:paraId="5A0B102E">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3096">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p>
        </w:tc>
      </w:tr>
      <w:tr w14:paraId="5EC42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923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w:t>
            </w:r>
          </w:p>
        </w:tc>
        <w:tc>
          <w:tcPr>
            <w:tcW w:w="3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50E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不锈钢踢脚线</w:t>
            </w:r>
          </w:p>
        </w:tc>
        <w:tc>
          <w:tcPr>
            <w:tcW w:w="1388" w:type="dxa"/>
            <w:tcBorders>
              <w:top w:val="nil"/>
              <w:left w:val="single" w:color="000000" w:sz="4" w:space="0"/>
              <w:bottom w:val="single" w:color="000000" w:sz="4" w:space="0"/>
              <w:right w:val="nil"/>
            </w:tcBorders>
            <w:shd w:val="clear" w:color="auto" w:fill="auto"/>
            <w:noWrap/>
            <w:vAlign w:val="center"/>
          </w:tcPr>
          <w:p w14:paraId="0D872E39">
            <w:pPr>
              <w:jc w:val="center"/>
              <w:rPr>
                <w:rFonts w:hint="eastAsia" w:ascii="宋体" w:hAnsi="宋体" w:eastAsia="宋体" w:cs="宋体"/>
                <w:i w:val="0"/>
                <w:iCs w:val="0"/>
                <w:color w:val="000000"/>
                <w:sz w:val="32"/>
                <w:szCs w:val="32"/>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5B40">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p>
        </w:tc>
      </w:tr>
      <w:tr w14:paraId="7E3C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852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w:t>
            </w:r>
          </w:p>
        </w:tc>
        <w:tc>
          <w:tcPr>
            <w:tcW w:w="3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990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PP水盆、水龙头</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AD4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套</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DAE5">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p>
        </w:tc>
      </w:tr>
      <w:tr w14:paraId="7179B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95E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w:t>
            </w:r>
          </w:p>
        </w:tc>
        <w:tc>
          <w:tcPr>
            <w:tcW w:w="3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603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脚踏上翻盖垃圾桶装置</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BA1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套</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163D">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p>
        </w:tc>
      </w:tr>
      <w:tr w14:paraId="493C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BA02">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8</w:t>
            </w:r>
          </w:p>
        </w:tc>
        <w:tc>
          <w:tcPr>
            <w:tcW w:w="3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5AB8">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密码锁</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3704">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台</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0AD2">
            <w:pPr>
              <w:keepNext w:val="0"/>
              <w:keepLines w:val="0"/>
              <w:widowControl/>
              <w:suppressLineNumbers w:val="0"/>
              <w:jc w:val="center"/>
              <w:textAlignment w:val="center"/>
              <w:rPr>
                <w:rFonts w:hint="default" w:ascii="宋体" w:hAnsi="宋体" w:eastAsia="宋体" w:cs="宋体"/>
                <w:i w:val="0"/>
                <w:iCs w:val="0"/>
                <w:color w:val="000000"/>
                <w:kern w:val="0"/>
                <w:sz w:val="32"/>
                <w:szCs w:val="32"/>
                <w:u w:val="none"/>
                <w:lang w:val="en-US" w:eastAsia="zh-CN" w:bidi="ar"/>
              </w:rPr>
            </w:pPr>
          </w:p>
        </w:tc>
      </w:tr>
      <w:tr w14:paraId="07FC7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7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5E18">
            <w:pPr>
              <w:jc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合计</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4FA0">
            <w:pPr>
              <w:jc w:val="center"/>
              <w:rPr>
                <w:rFonts w:hint="default" w:ascii="宋体" w:hAnsi="宋体" w:eastAsia="宋体" w:cs="宋体"/>
                <w:i w:val="0"/>
                <w:iCs w:val="0"/>
                <w:color w:val="000000"/>
                <w:sz w:val="32"/>
                <w:szCs w:val="32"/>
                <w:u w:val="none"/>
                <w:lang w:val="en-US" w:eastAsia="zh-CN"/>
              </w:rPr>
            </w:pPr>
          </w:p>
        </w:tc>
      </w:tr>
    </w:tbl>
    <w:p w14:paraId="672D5B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8305F"/>
    <w:rsid w:val="0658305F"/>
    <w:rsid w:val="3DCC0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2159</Words>
  <Characters>2431</Characters>
  <Lines>0</Lines>
  <Paragraphs>0</Paragraphs>
  <TotalTime>11</TotalTime>
  <ScaleCrop>false</ScaleCrop>
  <LinksUpToDate>false</LinksUpToDate>
  <CharactersWithSpaces>2447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2026-03-23T07:31:00Z</dcterms:created>
  <dc:creator>精灵</dc:creator>
  <cp:lastModifiedBy>精灵</cp:lastModifiedBy>
  <dcterms:modified xsi:type="dcterms:W3CDTF">2026-03-24T01:07:37Z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1DA2BC739E65418DAD524AE24702F43B_11</vt:lpwstr>
  </property>
  <property fmtid="{D5CDD505-2E9C-101B-9397-08002B2CF9AE}" pid="4" name="KSOTemplateDocerSaveRecord">
    <vt:lpwstr>eyJoZGlkIjoiYzI0YWZjMWM5MjJlZDA0ZWVmMTJiNjY0YTU4ZGI5ODMiLCJ1c2VySWQiOiIyNjY2MDAwOTgifQ==</vt:lpwstr>
  </property>
</Properties>
</file>