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F39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兰州大学第二医院安检机采购项目清单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14"/>
        <w:gridCol w:w="1682"/>
        <w:gridCol w:w="5115"/>
        <w:gridCol w:w="3943"/>
      </w:tblGrid>
      <w:tr w14:paraId="07C1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14" w:type="dxa"/>
          </w:tcPr>
          <w:p w14:paraId="6639322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97" w:type="dxa"/>
            <w:gridSpan w:val="2"/>
          </w:tcPr>
          <w:p w14:paraId="7293BEB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3943" w:type="dxa"/>
          </w:tcPr>
          <w:p w14:paraId="0A01CD8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参考图</w:t>
            </w:r>
          </w:p>
        </w:tc>
      </w:tr>
      <w:tr w14:paraId="78E7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restart"/>
          </w:tcPr>
          <w:p w14:paraId="37EB46F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通过式安检机</w:t>
            </w:r>
          </w:p>
        </w:tc>
        <w:tc>
          <w:tcPr>
            <w:tcW w:w="1682" w:type="dxa"/>
            <w:shd w:val="clear"/>
            <w:vAlign w:val="center"/>
          </w:tcPr>
          <w:p w14:paraId="58BD907D">
            <w:pPr>
              <w:spacing w:line="360" w:lineRule="atLeas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通道尺寸</w:t>
            </w:r>
          </w:p>
        </w:tc>
        <w:tc>
          <w:tcPr>
            <w:tcW w:w="5115" w:type="dxa"/>
            <w:shd w:val="clear"/>
            <w:vAlign w:val="top"/>
          </w:tcPr>
          <w:p w14:paraId="5F9B127E">
            <w:pPr>
              <w:spacing w:line="360" w:lineRule="atLeast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≥650×500㎜（W×H）</w:t>
            </w:r>
          </w:p>
        </w:tc>
        <w:tc>
          <w:tcPr>
            <w:tcW w:w="3943" w:type="dxa"/>
            <w:vMerge w:val="restart"/>
          </w:tcPr>
          <w:p w14:paraId="187BD93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2426335" cy="2426335"/>
                  <wp:effectExtent l="0" t="0" r="12065" b="12065"/>
                  <wp:docPr id="1" name="图片 1" descr="84a206f76734bde30a68bd031baddd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a206f76734bde30a68bd031badddd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242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32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14BD910A">
            <w:pPr>
              <w:jc w:val="left"/>
            </w:pPr>
          </w:p>
        </w:tc>
        <w:tc>
          <w:tcPr>
            <w:tcW w:w="1682" w:type="dxa"/>
            <w:shd w:val="clear" w:color="auto" w:fill="D9D9D9"/>
            <w:vAlign w:val="center"/>
          </w:tcPr>
          <w:p w14:paraId="457EDCB4">
            <w:pPr>
              <w:spacing w:line="240" w:lineRule="auto"/>
              <w:jc w:val="center"/>
              <w:rPr>
                <w:rFonts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供电</w:t>
            </w:r>
          </w:p>
        </w:tc>
        <w:tc>
          <w:tcPr>
            <w:tcW w:w="5115" w:type="dxa"/>
            <w:shd w:val="clear"/>
            <w:vAlign w:val="center"/>
          </w:tcPr>
          <w:p w14:paraId="0A1945EC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EFCHE+SourceHanSansCN-Light"/>
                <w:color w:val="000000"/>
                <w:sz w:val="24"/>
                <w:szCs w:val="24"/>
              </w:rPr>
              <w:t>AC220V</w:t>
            </w: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cs="TEFCHE+SourceHanSansCN-Light"/>
                <w:color w:val="000000"/>
                <w:sz w:val="24"/>
                <w:szCs w:val="24"/>
              </w:rPr>
              <w:t>240V</w:t>
            </w:r>
          </w:p>
        </w:tc>
        <w:tc>
          <w:tcPr>
            <w:tcW w:w="3943" w:type="dxa"/>
            <w:vMerge w:val="continue"/>
          </w:tcPr>
          <w:p w14:paraId="3A5FAE68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978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4703A679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9D9D9"/>
            <w:vAlign w:val="center"/>
          </w:tcPr>
          <w:p w14:paraId="77BC0C0D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最大功耗</w:t>
            </w:r>
          </w:p>
        </w:tc>
        <w:tc>
          <w:tcPr>
            <w:tcW w:w="5115" w:type="dxa"/>
            <w:shd w:val="clear"/>
            <w:vAlign w:val="center"/>
          </w:tcPr>
          <w:p w14:paraId="30D6F523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1KW</w:t>
            </w:r>
          </w:p>
        </w:tc>
        <w:tc>
          <w:tcPr>
            <w:tcW w:w="3943" w:type="dxa"/>
            <w:vMerge w:val="continue"/>
          </w:tcPr>
          <w:p w14:paraId="6B29CAA7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519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5369F91D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618018E2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传送带速度</w:t>
            </w:r>
          </w:p>
        </w:tc>
        <w:tc>
          <w:tcPr>
            <w:tcW w:w="5115" w:type="dxa"/>
            <w:shd w:val="clear"/>
            <w:vAlign w:val="center"/>
          </w:tcPr>
          <w:p w14:paraId="1B85D4C5"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0.2m/s</w:t>
            </w:r>
          </w:p>
        </w:tc>
        <w:tc>
          <w:tcPr>
            <w:tcW w:w="3943" w:type="dxa"/>
            <w:vMerge w:val="continue"/>
          </w:tcPr>
          <w:p w14:paraId="7F4328C9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342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4D7A1BC0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5B6BFE85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安全性能要求</w:t>
            </w:r>
          </w:p>
        </w:tc>
        <w:tc>
          <w:tcPr>
            <w:tcW w:w="5115" w:type="dxa"/>
            <w:shd w:val="clear"/>
            <w:vAlign w:val="center"/>
          </w:tcPr>
          <w:p w14:paraId="238DC850">
            <w:pPr>
              <w:spacing w:line="240" w:lineRule="auto"/>
              <w:jc w:val="center"/>
              <w:rPr>
                <w:rFonts w:ascii="宋体" w:eastAsia="宋体" w:cs="TEFCHE+SourceHanSansCN-Light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符合</w:t>
            </w:r>
            <w:r>
              <w:rPr>
                <w:rFonts w:ascii="宋体" w:hAnsi="宋体" w:cs="TEFCHE+SourceHanSansCN-Light"/>
                <w:color w:val="000000"/>
                <w:sz w:val="24"/>
                <w:szCs w:val="24"/>
              </w:rPr>
              <w:t>GB15208.1-2018</w:t>
            </w:r>
          </w:p>
          <w:p w14:paraId="5B8F3455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3943" w:type="dxa"/>
            <w:vMerge w:val="continue"/>
          </w:tcPr>
          <w:p w14:paraId="658F11C9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48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43EBE589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06FF01D5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物体识别</w:t>
            </w:r>
          </w:p>
        </w:tc>
        <w:tc>
          <w:tcPr>
            <w:tcW w:w="5115" w:type="dxa"/>
            <w:shd w:val="clear"/>
            <w:vAlign w:val="center"/>
          </w:tcPr>
          <w:p w14:paraId="70A59179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eastAsia="宋体" w:cs="TEFCHE+SourceHanSansCN-Light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对通过</w:t>
            </w:r>
            <w:r>
              <w:rPr>
                <w:rFonts w:ascii="宋体" w:hAnsi="宋体" w:cs="TEFCHE+SourceHanSansCN-Light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射线扫描的包裹进行物品智能识别，智能框跟随物品移动</w:t>
            </w:r>
          </w:p>
        </w:tc>
        <w:tc>
          <w:tcPr>
            <w:tcW w:w="3943" w:type="dxa"/>
            <w:vMerge w:val="continue"/>
          </w:tcPr>
          <w:p w14:paraId="78D18055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7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14" w:type="dxa"/>
            <w:vMerge w:val="continue"/>
          </w:tcPr>
          <w:p w14:paraId="0BEDE9D2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/>
            <w:vAlign w:val="center"/>
          </w:tcPr>
          <w:p w14:paraId="1E12C5EB">
            <w:pPr>
              <w:spacing w:line="360" w:lineRule="atLeas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单次检查剂量</w:t>
            </w:r>
          </w:p>
        </w:tc>
        <w:tc>
          <w:tcPr>
            <w:tcW w:w="5115" w:type="dxa"/>
            <w:tcBorders/>
            <w:shd w:val="clear"/>
            <w:vAlign w:val="top"/>
          </w:tcPr>
          <w:p w14:paraId="39E824D1">
            <w:pPr>
              <w:spacing w:line="360" w:lineRule="atLeast"/>
              <w:jc w:val="left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单个X射线产生装置在0.2m/s下：应＜3.5μGy</w:t>
            </w:r>
          </w:p>
        </w:tc>
        <w:tc>
          <w:tcPr>
            <w:tcW w:w="3943" w:type="dxa"/>
            <w:vMerge w:val="continue"/>
          </w:tcPr>
          <w:p w14:paraId="36791D39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25D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2AD879D6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60B088B2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危险等级</w:t>
            </w:r>
          </w:p>
        </w:tc>
        <w:tc>
          <w:tcPr>
            <w:tcW w:w="5115" w:type="dxa"/>
            <w:shd w:val="clear"/>
            <w:vAlign w:val="center"/>
          </w:tcPr>
          <w:p w14:paraId="6B2934B1">
            <w:pPr>
              <w:spacing w:line="240" w:lineRule="auto"/>
              <w:jc w:val="left"/>
              <w:rPr>
                <w:rFonts w:hint="default" w:ascii="宋体" w:eastAsia="宋体" w:cs="宋体" w:hAnsiTheme="minorHAns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高危，警告，安全，可根据物品种类自定义危险等级</w:t>
            </w:r>
          </w:p>
        </w:tc>
        <w:tc>
          <w:tcPr>
            <w:tcW w:w="3943" w:type="dxa"/>
            <w:vMerge w:val="continue"/>
          </w:tcPr>
          <w:p w14:paraId="74A2910F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887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0DD37E48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9D9D9"/>
            <w:vAlign w:val="center"/>
          </w:tcPr>
          <w:p w14:paraId="066E3290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开机自检</w:t>
            </w:r>
          </w:p>
        </w:tc>
        <w:tc>
          <w:tcPr>
            <w:tcW w:w="5115" w:type="dxa"/>
            <w:shd w:val="clear"/>
            <w:vAlign w:val="center"/>
          </w:tcPr>
          <w:p w14:paraId="7E78DDF1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eastAsia="宋体" w:cs="TEFCHE+SourceHanSansCN-Light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具有故障自检功能，出现故障时自动判断，及时给出提示故障代码信息</w:t>
            </w:r>
          </w:p>
        </w:tc>
        <w:tc>
          <w:tcPr>
            <w:tcW w:w="3943" w:type="dxa"/>
            <w:vMerge w:val="continue"/>
          </w:tcPr>
          <w:p w14:paraId="40A4ACB3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92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6D2BBB1A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3448E82B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图片存储</w:t>
            </w:r>
          </w:p>
        </w:tc>
        <w:tc>
          <w:tcPr>
            <w:tcW w:w="5115" w:type="dxa"/>
            <w:shd w:val="clear"/>
            <w:vAlign w:val="center"/>
          </w:tcPr>
          <w:p w14:paraId="524B5516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eastAsia="宋体" w:cs="TEFCHE+SourceHanSansCN-Light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支持不少于</w:t>
            </w:r>
            <w:r>
              <w:rPr>
                <w:rFonts w:ascii="宋体" w:hAnsi="宋体" w:cs="TEFCHE+SourceHanSansCN-Light"/>
                <w:color w:val="000000"/>
                <w:sz w:val="24"/>
                <w:szCs w:val="24"/>
              </w:rPr>
              <w:t>100W</w:t>
            </w: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张图片存储，图片内包含危险等级和物品种类识别信息，可查看原图及智能图</w:t>
            </w:r>
          </w:p>
        </w:tc>
        <w:tc>
          <w:tcPr>
            <w:tcW w:w="3943" w:type="dxa"/>
            <w:vMerge w:val="continue"/>
          </w:tcPr>
          <w:p w14:paraId="5EBD268B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E8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14" w:type="dxa"/>
            <w:vMerge w:val="continue"/>
          </w:tcPr>
          <w:p w14:paraId="2E87B848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269BDE35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行包查询</w:t>
            </w:r>
          </w:p>
        </w:tc>
        <w:tc>
          <w:tcPr>
            <w:tcW w:w="5115" w:type="dxa"/>
            <w:shd w:val="clear"/>
            <w:vAlign w:val="center"/>
          </w:tcPr>
          <w:p w14:paraId="7DE1B46C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eastAsia="宋体" w:cs="TEFCHE+SourceHanSansCN-Light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支持根据时间、物品类型等查询、回放并导出安检机包裹图片、关联的视频录像</w:t>
            </w:r>
          </w:p>
        </w:tc>
        <w:tc>
          <w:tcPr>
            <w:tcW w:w="3943" w:type="dxa"/>
            <w:vMerge w:val="continue"/>
          </w:tcPr>
          <w:p w14:paraId="37D3BACB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AD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114" w:type="dxa"/>
            <w:vMerge w:val="continue"/>
          </w:tcPr>
          <w:p w14:paraId="3C96575D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shd w:val="clear" w:color="auto" w:fill="D7D7D7"/>
            <w:vAlign w:val="center"/>
          </w:tcPr>
          <w:p w14:paraId="3EA98831">
            <w:pPr>
              <w:spacing w:line="240" w:lineRule="auto"/>
              <w:jc w:val="center"/>
              <w:rPr>
                <w:rFonts w:hint="default" w:ascii="宋体" w:eastAsia="宋体" w:cs="宋体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报表查询</w:t>
            </w:r>
          </w:p>
        </w:tc>
        <w:tc>
          <w:tcPr>
            <w:tcW w:w="5115" w:type="dxa"/>
            <w:tcBorders/>
            <w:shd w:val="clear"/>
            <w:vAlign w:val="center"/>
          </w:tcPr>
          <w:p w14:paraId="643A459F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eastAsia="宋体" w:cs="TEFCHE+SourceHanSansCN-Light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EFCHE+SourceHanSansCN-Light"/>
                <w:color w:val="000000"/>
                <w:sz w:val="24"/>
                <w:szCs w:val="24"/>
              </w:rPr>
              <w:t>支持根据时间、物品类型等生成数据报表并导出</w:t>
            </w:r>
          </w:p>
        </w:tc>
        <w:tc>
          <w:tcPr>
            <w:tcW w:w="3943" w:type="dxa"/>
            <w:vMerge w:val="continue"/>
          </w:tcPr>
          <w:p w14:paraId="068950DC">
            <w:pPr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40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14" w:type="dxa"/>
            <w:vMerge w:val="restart"/>
          </w:tcPr>
          <w:p w14:paraId="4F0F86F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安检门</w:t>
            </w:r>
          </w:p>
        </w:tc>
        <w:tc>
          <w:tcPr>
            <w:tcW w:w="1682" w:type="dxa"/>
            <w:shd w:val="clear"/>
            <w:vAlign w:val="center"/>
          </w:tcPr>
          <w:p w14:paraId="0809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通道尺寸</w:t>
            </w:r>
          </w:p>
        </w:tc>
        <w:tc>
          <w:tcPr>
            <w:tcW w:w="5115" w:type="dxa"/>
            <w:shd w:val="clear"/>
            <w:vAlign w:val="center"/>
          </w:tcPr>
          <w:p w14:paraId="384D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1990mm (高)×700mm (宽)×500mm (深)</w:t>
            </w:r>
          </w:p>
        </w:tc>
        <w:tc>
          <w:tcPr>
            <w:tcW w:w="3943" w:type="dxa"/>
            <w:vMerge w:val="restart"/>
          </w:tcPr>
          <w:p w14:paraId="049CB173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2438400" cy="3870960"/>
                  <wp:effectExtent l="0" t="0" r="0" b="15240"/>
                  <wp:docPr id="2" name="图片 2" descr="9d5827f89dc936f8570126520b477a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d5827f89dc936f8570126520b477a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87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7D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14" w:type="dxa"/>
            <w:vMerge w:val="continue"/>
          </w:tcPr>
          <w:p w14:paraId="314591E6">
            <w:pPr>
              <w:jc w:val="left"/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7319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工作电压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4CDB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AC90V～240V 50／60Hz</w:t>
            </w:r>
          </w:p>
        </w:tc>
        <w:tc>
          <w:tcPr>
            <w:tcW w:w="3943" w:type="dxa"/>
            <w:vMerge w:val="continue"/>
          </w:tcPr>
          <w:p w14:paraId="0F80D4F0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5102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14" w:type="dxa"/>
            <w:vMerge w:val="continue"/>
          </w:tcPr>
          <w:p w14:paraId="5D292B99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4BBF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功耗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2D5D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W</w:t>
            </w:r>
          </w:p>
        </w:tc>
        <w:tc>
          <w:tcPr>
            <w:tcW w:w="3943" w:type="dxa"/>
            <w:vMerge w:val="continue"/>
          </w:tcPr>
          <w:p w14:paraId="67F8BECC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1B7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114" w:type="dxa"/>
            <w:vMerge w:val="continue"/>
          </w:tcPr>
          <w:p w14:paraId="0201C3B0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682" w:type="dxa"/>
            <w:shd w:val="clear"/>
            <w:vAlign w:val="center"/>
          </w:tcPr>
          <w:p w14:paraId="1167B2B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外壳防护等级</w:t>
            </w:r>
          </w:p>
        </w:tc>
        <w:tc>
          <w:tcPr>
            <w:tcW w:w="5115" w:type="dxa"/>
            <w:shd w:val="clear"/>
            <w:vAlign w:val="center"/>
          </w:tcPr>
          <w:p w14:paraId="07B724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室内工作型：应符合GB/T 4208-2017中IP41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00219B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室外工作型（有遮蔽）：应符合GB/T 4208-2017中IP53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43" w:type="dxa"/>
            <w:vMerge w:val="continue"/>
          </w:tcPr>
          <w:p w14:paraId="4F03C74D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062B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114" w:type="dxa"/>
            <w:vMerge w:val="continue"/>
          </w:tcPr>
          <w:p w14:paraId="23BE9ACA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682" w:type="dxa"/>
            <w:shd w:val="clear"/>
            <w:vAlign w:val="center"/>
          </w:tcPr>
          <w:p w14:paraId="1EDBD3B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基本探测功能</w:t>
            </w:r>
          </w:p>
        </w:tc>
        <w:tc>
          <w:tcPr>
            <w:tcW w:w="5115" w:type="dxa"/>
            <w:shd w:val="clear"/>
            <w:vAlign w:val="center"/>
          </w:tcPr>
          <w:p w14:paraId="488D57F3">
            <w:pPr>
              <w:pStyle w:val="3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门应能对达到或超过限定量的金属进行报警，不应出现漏报警。</w:t>
            </w:r>
          </w:p>
        </w:tc>
        <w:tc>
          <w:tcPr>
            <w:tcW w:w="3943" w:type="dxa"/>
            <w:vMerge w:val="continue"/>
          </w:tcPr>
          <w:p w14:paraId="0DCFD3AB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2F68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114" w:type="dxa"/>
            <w:vMerge w:val="continue"/>
          </w:tcPr>
          <w:p w14:paraId="04E8C3BD"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682" w:type="dxa"/>
            <w:shd w:val="clear"/>
            <w:vAlign w:val="center"/>
          </w:tcPr>
          <w:p w14:paraId="5D4E70A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探测灵敏度范围检查</w:t>
            </w:r>
          </w:p>
        </w:tc>
        <w:tc>
          <w:tcPr>
            <w:tcW w:w="5115" w:type="dxa"/>
            <w:shd w:val="clear"/>
            <w:vAlign w:val="center"/>
          </w:tcPr>
          <w:p w14:paraId="688C4B7F">
            <w:pPr>
              <w:pStyle w:val="3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门的探测灵敏度应能从低到高方便地调节，灵敏度调节应大于等于50个级别。</w:t>
            </w:r>
          </w:p>
        </w:tc>
        <w:tc>
          <w:tcPr>
            <w:tcW w:w="3943" w:type="dxa"/>
            <w:vMerge w:val="continue"/>
          </w:tcPr>
          <w:p w14:paraId="353786B5"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 w14:paraId="6D09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4" w:type="dxa"/>
            <w:vMerge w:val="continue"/>
          </w:tcPr>
          <w:p w14:paraId="43CB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191" w:firstLineChars="91"/>
              <w:textAlignment w:val="auto"/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55643F5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稳定工作时间</w:t>
            </w:r>
          </w:p>
        </w:tc>
        <w:tc>
          <w:tcPr>
            <w:tcW w:w="5115" w:type="dxa"/>
            <w:tcBorders/>
            <w:shd w:val="clear" w:color="auto" w:fill="auto"/>
            <w:vAlign w:val="center"/>
          </w:tcPr>
          <w:p w14:paraId="72A78264">
            <w:pPr>
              <w:pStyle w:val="3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稳定工作时间应大于等于24h，待机期间不应出现误报警。</w:t>
            </w:r>
          </w:p>
        </w:tc>
        <w:tc>
          <w:tcPr>
            <w:tcW w:w="3943" w:type="dxa"/>
            <w:vMerge w:val="continue"/>
          </w:tcPr>
          <w:p w14:paraId="658C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2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114" w:type="dxa"/>
            <w:vMerge w:val="continue"/>
          </w:tcPr>
          <w:p w14:paraId="7324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80C63AF">
            <w:pPr>
              <w:spacing w:line="240" w:lineRule="auto"/>
              <w:ind w:right="-34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计数功能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3EECBCA5">
            <w:pPr>
              <w:spacing w:line="240" w:lineRule="auto"/>
              <w:ind w:right="-36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安检门应具有双向计数统计功能，能可靠记录受检人数和报警人次。通过人数应有3种统计方法可选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1）从前往后通过的人数和从后往前通过的人数相加；2）从前往后通过的人数和从后往前通过的人数分别统计显示；3）指定某个方向进入时统计人数增加，反向进入时统计人数递减。</w:t>
            </w:r>
          </w:p>
        </w:tc>
        <w:tc>
          <w:tcPr>
            <w:tcW w:w="3943" w:type="dxa"/>
            <w:vMerge w:val="continue"/>
          </w:tcPr>
          <w:p w14:paraId="7479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A0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114" w:type="dxa"/>
            <w:vMerge w:val="continue"/>
          </w:tcPr>
          <w:p w14:paraId="0C3E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720291D2">
            <w:pPr>
              <w:spacing w:line="240" w:lineRule="auto"/>
              <w:ind w:right="-34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数据存储与查询功能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11F0BF6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安检门应能存储每天通过的通过人数、报警次数、报警信息等数据，并能够查询历史记录；存储数据不小于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99999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条。</w:t>
            </w:r>
          </w:p>
        </w:tc>
        <w:tc>
          <w:tcPr>
            <w:tcW w:w="3943" w:type="dxa"/>
            <w:vMerge w:val="continue"/>
          </w:tcPr>
          <w:p w14:paraId="3120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57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114" w:type="dxa"/>
            <w:vMerge w:val="continue"/>
          </w:tcPr>
          <w:p w14:paraId="2625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5C56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开机自检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310A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时，当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检测到设备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故障时，屏幕上应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能以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图形化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方式提示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故障部位。</w:t>
            </w:r>
          </w:p>
        </w:tc>
        <w:tc>
          <w:tcPr>
            <w:tcW w:w="3943" w:type="dxa"/>
            <w:vMerge w:val="continue"/>
          </w:tcPr>
          <w:p w14:paraId="5BB2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58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114" w:type="dxa"/>
            <w:vMerge w:val="continue"/>
          </w:tcPr>
          <w:p w14:paraId="5509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7320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指示灯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4744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设备应采用LED指示灯，提示不同报警状态。</w:t>
            </w:r>
          </w:p>
        </w:tc>
        <w:tc>
          <w:tcPr>
            <w:tcW w:w="3943" w:type="dxa"/>
            <w:vMerge w:val="continue"/>
          </w:tcPr>
          <w:p w14:paraId="7058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A6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114" w:type="dxa"/>
            <w:vMerge w:val="continue"/>
          </w:tcPr>
          <w:p w14:paraId="5DEC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6708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报警位置提示功能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2AFA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上应有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虚拟人体图像，应能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违禁品携带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的位置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943" w:type="dxa"/>
            <w:vMerge w:val="continue"/>
          </w:tcPr>
          <w:p w14:paraId="4AF1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12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114" w:type="dxa"/>
            <w:vMerge w:val="continue"/>
          </w:tcPr>
          <w:p w14:paraId="7FCD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C11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环境金属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干扰指示功能</w:t>
            </w:r>
          </w:p>
        </w:tc>
        <w:tc>
          <w:tcPr>
            <w:tcW w:w="5115" w:type="dxa"/>
            <w:tcBorders/>
            <w:shd w:val="clear" w:color="auto" w:fill="auto"/>
            <w:vAlign w:val="center"/>
          </w:tcPr>
          <w:p w14:paraId="1A443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设备应能检测周围环境金属量的变化，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应能通过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在显示屏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显示的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波形幅度大小，提示周围环境金属量对磁场的干扰程度。</w:t>
            </w:r>
          </w:p>
        </w:tc>
        <w:tc>
          <w:tcPr>
            <w:tcW w:w="3943" w:type="dxa"/>
            <w:vMerge w:val="continue"/>
          </w:tcPr>
          <w:p w14:paraId="0FBC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ind w:left="0" w:leftChars="0" w:right="0" w:rightChars="0" w:firstLine="218" w:firstLineChars="91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FB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2114" w:type="dxa"/>
          </w:tcPr>
          <w:p w14:paraId="2812F49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手持安检仪</w:t>
            </w:r>
          </w:p>
        </w:tc>
        <w:tc>
          <w:tcPr>
            <w:tcW w:w="6797" w:type="dxa"/>
            <w:gridSpan w:val="2"/>
            <w:shd w:val="clear"/>
            <w:vAlign w:val="center"/>
          </w:tcPr>
          <w:p w14:paraId="7AF3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1、外形尺寸：410mm（长）´70mm（宽）´40mm（高）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2、整机重量：≤470g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3、电池：电池供电，带充电功能。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4、报警声音：报警声音≥85dB（B ），报警声应提示其它信息的声音有区别。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5、报警状态的恢复：探测器有报警状态自动恢复能力，在离开报警测试物规定距离后，报警指示应立即停止。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6、配备循环使用的充电器+充电电池一套</w:t>
            </w:r>
          </w:p>
        </w:tc>
        <w:tc>
          <w:tcPr>
            <w:tcW w:w="3943" w:type="dxa"/>
          </w:tcPr>
          <w:p w14:paraId="0805FDD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2438400" cy="2438400"/>
                  <wp:effectExtent l="0" t="0" r="0" b="0"/>
                  <wp:docPr id="3" name="图片 3" descr="962e4c3dbcafee23b9b25f40743d0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62e4c3dbcafee23b9b25f40743d09d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0E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14" w:type="dxa"/>
          </w:tcPr>
          <w:p w14:paraId="685726A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相关维保服务</w:t>
            </w:r>
          </w:p>
        </w:tc>
        <w:tc>
          <w:tcPr>
            <w:tcW w:w="6797" w:type="dxa"/>
            <w:gridSpan w:val="2"/>
          </w:tcPr>
          <w:p w14:paraId="3E1C2C4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943" w:type="dxa"/>
          </w:tcPr>
          <w:p w14:paraId="6667A98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2BB59CF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EFCHE+SourceHanSansCN-Light">
    <w:altName w:val="Leelawadee U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 3"/>
    <w:basedOn w:val="1"/>
    <w:qFormat/>
    <w:uiPriority w:val="99"/>
    <w:rPr>
      <w:rFonts w:ascii="仿宋_GB2312" w:eastAsia="仿宋_GB2312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2026-04-01T02:48:44Z</dcterms:created>
  <dc:creator>Administrator</dc:creator>
  <cp:lastModifiedBy>守望雨天</cp:lastModifiedBy>
  <dcterms:modified xsi:type="dcterms:W3CDTF">2026-04-01T03:44:05Z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eyJoZGlkIjoiODc0MzVkNzg0ZmU5OWZjMDAyMzA2NTNjYzRlZDlkZjUiLCJ1c2VySWQiOiI3MzcyNTc0NzQifQ==</vt:lpwstr>
  </property>
  <property fmtid="{D5CDD505-2E9C-101B-9397-08002B2CF9AE}" pid="4" name="ICV">
    <vt:lpwstr>608960572B2340D185F30B76D6467D0C_12</vt:lpwstr>
  </property>
</Properties>
</file>